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DC69B" w14:textId="61FC3DBC" w:rsidR="001C2FDC" w:rsidRDefault="00C253AD" w:rsidP="00EF4FD9">
      <w:pPr>
        <w:ind w:left="2880" w:right="-180" w:firstLine="720"/>
        <w:rPr>
          <w:bCs/>
          <w:i/>
        </w:rPr>
      </w:pPr>
      <w:r w:rsidRPr="00424920">
        <w:rPr>
          <w:b/>
          <w:noProof/>
          <w:sz w:val="32"/>
        </w:rPr>
        <mc:AlternateContent>
          <mc:Choice Requires="wps">
            <w:drawing>
              <wp:anchor distT="0" distB="0" distL="114300" distR="114300" simplePos="0" relativeHeight="251659264" behindDoc="0" locked="0" layoutInCell="1" allowOverlap="1" wp14:anchorId="3F228F74" wp14:editId="2BE63041">
                <wp:simplePos x="0" y="0"/>
                <wp:positionH relativeFrom="column">
                  <wp:posOffset>0</wp:posOffset>
                </wp:positionH>
                <wp:positionV relativeFrom="paragraph">
                  <wp:posOffset>-85725</wp:posOffset>
                </wp:positionV>
                <wp:extent cx="44767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4476750" cy="0"/>
                        </a:xfrm>
                        <a:prstGeom prst="line">
                          <a:avLst/>
                        </a:prstGeom>
                        <a:ln w="34925">
                          <a:solidFill>
                            <a:schemeClr val="accent6">
                              <a:lumMod val="50000"/>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92AE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5pt" to="35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" strokecolor="#375623 [1609]" strokeweight="2.75pt">
                <v:stroke opacity="49087f" joinstyle="miter"/>
              </v:line>
            </w:pict>
          </mc:Fallback>
        </mc:AlternateContent>
      </w:r>
    </w:p>
    <w:p w14:paraId="1338F291" w14:textId="77777777" w:rsidR="006C3726" w:rsidRPr="0037444D" w:rsidRDefault="00424920" w:rsidP="0037444D">
      <w:pPr>
        <w:pStyle w:val="NoSpacing"/>
        <w:rPr>
          <w:i/>
        </w:rPr>
      </w:pPr>
      <w:r w:rsidRPr="0037444D">
        <w:rPr>
          <w:bCs/>
          <w:i/>
        </w:rPr>
        <w:t>Fusarium head blight</w:t>
      </w:r>
      <w:r w:rsidRPr="0037444D">
        <w:rPr>
          <w:i/>
        </w:rPr>
        <w:t>, commonly called scab, is the single most important disease of wheat</w:t>
      </w:r>
      <w:r w:rsidR="0037444D">
        <w:rPr>
          <w:i/>
        </w:rPr>
        <w:t>.</w:t>
      </w:r>
      <w:r w:rsidR="006C3726" w:rsidRPr="0037444D">
        <w:rPr>
          <w:i/>
        </w:rPr>
        <w:t xml:space="preserve">  </w:t>
      </w:r>
      <w:r w:rsidR="0037444D">
        <w:rPr>
          <w:i/>
        </w:rPr>
        <w:t>Risk of the disease cannot be avoided, but</w:t>
      </w:r>
      <w:r w:rsidR="003210C0" w:rsidRPr="0037444D">
        <w:rPr>
          <w:i/>
        </w:rPr>
        <w:t xml:space="preserve"> knowledge of the disease, and use of improved varieties and fungicides can substantially red</w:t>
      </w:r>
      <w:r w:rsidR="003635C1" w:rsidRPr="0037444D">
        <w:rPr>
          <w:i/>
        </w:rPr>
        <w:t>u</w:t>
      </w:r>
      <w:r w:rsidR="003210C0" w:rsidRPr="0037444D">
        <w:rPr>
          <w:i/>
        </w:rPr>
        <w:t xml:space="preserve">ce the risk </w:t>
      </w:r>
      <w:r w:rsidR="003635C1" w:rsidRPr="0037444D">
        <w:rPr>
          <w:i/>
        </w:rPr>
        <w:t>of</w:t>
      </w:r>
      <w:r w:rsidR="003210C0" w:rsidRPr="0037444D">
        <w:rPr>
          <w:i/>
        </w:rPr>
        <w:t xml:space="preserve"> financial losses</w:t>
      </w:r>
      <w:r w:rsidR="006C3726" w:rsidRPr="0037444D">
        <w:rPr>
          <w:i/>
        </w:rPr>
        <w:t xml:space="preserve"> </w:t>
      </w:r>
    </w:p>
    <w:p w14:paraId="0ABE5861" w14:textId="77777777" w:rsidR="0037444D" w:rsidRDefault="0037444D" w:rsidP="0037444D">
      <w:pPr>
        <w:pStyle w:val="NoSpacing"/>
        <w:rPr>
          <w:szCs w:val="24"/>
        </w:rPr>
      </w:pPr>
    </w:p>
    <w:p w14:paraId="43514174" w14:textId="77777777" w:rsidR="00424920" w:rsidRPr="00AB54CE" w:rsidRDefault="00322AAE" w:rsidP="00C253AD">
      <w:pPr>
        <w:rPr>
          <w:iCs/>
          <w:szCs w:val="24"/>
        </w:rPr>
      </w:pPr>
      <w:r>
        <w:rPr>
          <w:szCs w:val="24"/>
        </w:rPr>
        <w:t>F</w:t>
      </w:r>
      <w:r w:rsidR="009A62F8">
        <w:rPr>
          <w:szCs w:val="24"/>
        </w:rPr>
        <w:t>usarium head blight (</w:t>
      </w:r>
      <w:r w:rsidR="007027C7">
        <w:rPr>
          <w:szCs w:val="24"/>
        </w:rPr>
        <w:t>FHB</w:t>
      </w:r>
      <w:r w:rsidR="009A62F8">
        <w:rPr>
          <w:szCs w:val="24"/>
        </w:rPr>
        <w:t>) can lead to a reduction in wheat yields.  However, the</w:t>
      </w:r>
      <w:r w:rsidR="008603F8">
        <w:rPr>
          <w:szCs w:val="24"/>
        </w:rPr>
        <w:t xml:space="preserve"> greatest financial threat is when infected kernels</w:t>
      </w:r>
      <w:r w:rsidR="007027C7">
        <w:rPr>
          <w:szCs w:val="24"/>
        </w:rPr>
        <w:t xml:space="preserve"> produc</w:t>
      </w:r>
      <w:r w:rsidR="008603F8">
        <w:rPr>
          <w:szCs w:val="24"/>
        </w:rPr>
        <w:t xml:space="preserve">e </w:t>
      </w:r>
      <w:r w:rsidR="007027C7">
        <w:rPr>
          <w:szCs w:val="24"/>
        </w:rPr>
        <w:t xml:space="preserve">a </w:t>
      </w:r>
      <w:r w:rsidR="007027C7" w:rsidRPr="00AB54CE">
        <w:rPr>
          <w:iCs/>
          <w:szCs w:val="24"/>
        </w:rPr>
        <w:t>mycotoxin called deoxynivalenol (DON or vomitoxin)</w:t>
      </w:r>
      <w:r w:rsidR="007027C7">
        <w:rPr>
          <w:iCs/>
          <w:szCs w:val="24"/>
        </w:rPr>
        <w:t xml:space="preserve"> as a </w:t>
      </w:r>
      <w:r w:rsidR="00512AB4">
        <w:rPr>
          <w:iCs/>
          <w:szCs w:val="24"/>
        </w:rPr>
        <w:t>byproduct</w:t>
      </w:r>
      <w:r w:rsidR="008603F8">
        <w:rPr>
          <w:iCs/>
          <w:szCs w:val="24"/>
        </w:rPr>
        <w:t>.</w:t>
      </w:r>
      <w:r w:rsidR="007027C7" w:rsidRPr="00AB54CE">
        <w:rPr>
          <w:iCs/>
          <w:szCs w:val="24"/>
        </w:rPr>
        <w:t xml:space="preserve"> </w:t>
      </w:r>
      <w:r w:rsidR="007027C7">
        <w:rPr>
          <w:szCs w:val="24"/>
        </w:rPr>
        <w:t xml:space="preserve">  </w:t>
      </w:r>
      <w:r w:rsidR="00512AB4">
        <w:rPr>
          <w:szCs w:val="24"/>
        </w:rPr>
        <w:t>Symptom of the disease include</w:t>
      </w:r>
      <w:r w:rsidR="00424920" w:rsidRPr="00AB54CE">
        <w:rPr>
          <w:szCs w:val="24"/>
        </w:rPr>
        <w:t xml:space="preserve"> </w:t>
      </w:r>
      <w:r w:rsidR="008603F8">
        <w:rPr>
          <w:szCs w:val="24"/>
        </w:rPr>
        <w:t xml:space="preserve">bleached </w:t>
      </w:r>
      <w:proofErr w:type="spellStart"/>
      <w:r w:rsidR="008603F8">
        <w:rPr>
          <w:szCs w:val="24"/>
        </w:rPr>
        <w:t>spikelets</w:t>
      </w:r>
      <w:proofErr w:type="spellEnd"/>
      <w:r w:rsidR="008603F8">
        <w:rPr>
          <w:szCs w:val="24"/>
        </w:rPr>
        <w:t xml:space="preserve">. Within these discolored awns, the kernels may be </w:t>
      </w:r>
      <w:r w:rsidR="00424920" w:rsidRPr="00AB54CE">
        <w:rPr>
          <w:szCs w:val="24"/>
        </w:rPr>
        <w:t>shriveled, lightweight and, sometimes, chalky</w:t>
      </w:r>
      <w:r w:rsidR="00512AB4">
        <w:rPr>
          <w:szCs w:val="24"/>
        </w:rPr>
        <w:t>-</w:t>
      </w:r>
      <w:r w:rsidR="00424920" w:rsidRPr="00AB54CE">
        <w:rPr>
          <w:szCs w:val="24"/>
        </w:rPr>
        <w:t xml:space="preserve">white or pink in color. </w:t>
      </w:r>
      <w:r w:rsidR="00BC030E" w:rsidRPr="00AB54CE">
        <w:rPr>
          <w:iCs/>
          <w:szCs w:val="24"/>
        </w:rPr>
        <w:t xml:space="preserve"> </w:t>
      </w:r>
      <w:r w:rsidR="008603F8">
        <w:rPr>
          <w:iCs/>
          <w:szCs w:val="24"/>
        </w:rPr>
        <w:t>It should be noted, however, that kernels might exhibit little or no visual symptoms of FHB and yet contain the pathogen and a significant DON level.</w:t>
      </w:r>
    </w:p>
    <w:p w14:paraId="1F48CC2B" w14:textId="77777777" w:rsidR="00512AB4" w:rsidRDefault="00C253AD" w:rsidP="00C253AD">
      <w:r w:rsidRPr="00C253AD">
        <w:rPr>
          <w:b/>
          <w:i/>
        </w:rPr>
        <w:t>Weather</w:t>
      </w:r>
      <w:r w:rsidRPr="00C253AD">
        <w:t xml:space="preserve"> has the greatest influence on disease development. Damp conditions and moderately warm temperatures at the time of flowering are most advantageous to the pathogen. </w:t>
      </w:r>
      <w:r w:rsidR="008603F8">
        <w:t>It is also</w:t>
      </w:r>
      <w:r w:rsidRPr="00C253AD">
        <w:t xml:space="preserve"> favored to a</w:t>
      </w:r>
      <w:r w:rsidR="008603F8">
        <w:t>n extent</w:t>
      </w:r>
      <w:r w:rsidRPr="00C253AD">
        <w:t xml:space="preserve"> by wet weather several days prior to flowering</w:t>
      </w:r>
      <w:r w:rsidR="008603F8">
        <w:t xml:space="preserve"> (</w:t>
      </w:r>
      <w:r w:rsidRPr="00C253AD">
        <w:t>encourages spore production and dissemination</w:t>
      </w:r>
      <w:r w:rsidR="008603F8">
        <w:t xml:space="preserve">) and to damp weather during grain fill (favors </w:t>
      </w:r>
      <w:r w:rsidRPr="00C253AD">
        <w:t xml:space="preserve">both disease development and the production of DON.  A </w:t>
      </w:r>
      <w:hyperlink r:id="rId8" w:history="1">
        <w:r w:rsidRPr="00C253AD">
          <w:rPr>
            <w:rStyle w:val="Hyperlink"/>
          </w:rPr>
          <w:t>FHB Risk Assessment Tool</w:t>
        </w:r>
      </w:hyperlink>
      <w:r w:rsidR="00E07AD2">
        <w:t>,</w:t>
      </w:r>
      <w:r w:rsidRPr="00C253AD">
        <w:t xml:space="preserve"> based on</w:t>
      </w:r>
      <w:r w:rsidR="00512AB4">
        <w:t xml:space="preserve"> a FHB forecast model, is available to help assess local risk to the disease.</w:t>
      </w:r>
    </w:p>
    <w:p w14:paraId="46CD5CF8" w14:textId="77777777" w:rsidR="00AC35E9" w:rsidRDefault="00512AB4" w:rsidP="0037444D">
      <w:r>
        <w:rPr>
          <w:b/>
          <w:i/>
        </w:rPr>
        <w:t xml:space="preserve">Varieties </w:t>
      </w:r>
      <w:r>
        <w:t>now</w:t>
      </w:r>
      <w:r>
        <w:rPr>
          <w:b/>
          <w:i/>
        </w:rPr>
        <w:t xml:space="preserve"> </w:t>
      </w:r>
      <w:r w:rsidRPr="00512AB4">
        <w:t>vary significantly in their</w:t>
      </w:r>
      <w:r>
        <w:rPr>
          <w:b/>
          <w:i/>
        </w:rPr>
        <w:t xml:space="preserve"> </w:t>
      </w:r>
      <w:r w:rsidR="00C253AD" w:rsidRPr="00C253AD">
        <w:t>susceptibility to scab</w:t>
      </w:r>
      <w:r>
        <w:t xml:space="preserve"> due to plant breeding efforts.  In some cases, simply selecting a more FHB resistant variety could potentially reduce a particular </w:t>
      </w:r>
      <w:r w:rsidR="00AC35E9">
        <w:t xml:space="preserve">field’s </w:t>
      </w:r>
      <w:r>
        <w:t xml:space="preserve">level of FHB by half. </w:t>
      </w:r>
      <w:r w:rsidR="00906F39">
        <w:t xml:space="preserve">The table </w:t>
      </w:r>
      <w:r w:rsidR="00E07AD2">
        <w:t xml:space="preserve">on the back page </w:t>
      </w:r>
      <w:r w:rsidR="00906F39">
        <w:t>provides susceptibility rating for some commonly grown varieties</w:t>
      </w:r>
      <w:r w:rsidR="008603F8">
        <w:t xml:space="preserve"> in Michigan</w:t>
      </w:r>
      <w:r w:rsidR="00906F39" w:rsidRPr="00C253AD">
        <w:t xml:space="preserve">. </w:t>
      </w:r>
      <w:r w:rsidR="00E07AD2">
        <w:t>Scab and DON</w:t>
      </w:r>
      <w:r w:rsidR="00906F39">
        <w:t xml:space="preserve"> ratings are also available </w:t>
      </w:r>
      <w:r w:rsidR="00E07AD2">
        <w:t xml:space="preserve">at </w:t>
      </w:r>
      <w:r w:rsidR="00C253AD" w:rsidRPr="00C253AD">
        <w:t xml:space="preserve">Michigan State University’s annual </w:t>
      </w:r>
      <w:hyperlink r:id="rId9" w:history="1">
        <w:r w:rsidR="00C253AD" w:rsidRPr="00C253AD">
          <w:rPr>
            <w:rStyle w:val="Hyperlink"/>
          </w:rPr>
          <w:t>variety performance report</w:t>
        </w:r>
      </w:hyperlink>
      <w:r w:rsidR="00C253AD" w:rsidRPr="00C253AD">
        <w:t xml:space="preserve"> </w:t>
      </w:r>
      <w:r w:rsidR="00906F39">
        <w:t xml:space="preserve">and in a </w:t>
      </w:r>
      <w:hyperlink r:id="rId10" w:history="1">
        <w:r w:rsidR="00906F39" w:rsidRPr="00906F39">
          <w:rPr>
            <w:rStyle w:val="Hyperlink"/>
          </w:rPr>
          <w:t>searchable data base</w:t>
        </w:r>
      </w:hyperlink>
      <w:r>
        <w:t>.</w:t>
      </w:r>
      <w:r w:rsidR="00906F39">
        <w:t xml:space="preserve"> These sources also incl</w:t>
      </w:r>
      <w:r w:rsidR="00E07AD2">
        <w:t>ude ratings for foliar diseases.</w:t>
      </w:r>
    </w:p>
    <w:p w14:paraId="4F747DA5" w14:textId="77777777" w:rsidR="00A77510" w:rsidRDefault="00C253AD" w:rsidP="0037444D">
      <w:pPr>
        <w:rPr>
          <w:bCs/>
        </w:rPr>
      </w:pPr>
      <w:r w:rsidRPr="00C253AD">
        <w:rPr>
          <w:b/>
          <w:bCs/>
          <w:i/>
        </w:rPr>
        <w:t>Soft white and soft red wheat</w:t>
      </w:r>
      <w:r w:rsidRPr="00C253AD">
        <w:rPr>
          <w:bCs/>
        </w:rPr>
        <w:t xml:space="preserve">, as sub-classes, are generally comparable in their susceptibility to FHB. </w:t>
      </w:r>
    </w:p>
    <w:p w14:paraId="4304FDD4" w14:textId="513EDF86" w:rsidR="00A77510" w:rsidRDefault="00322AAE" w:rsidP="00906F39">
      <w:pPr>
        <w:ind w:left="-450"/>
        <w:rPr>
          <w:bCs/>
        </w:rPr>
      </w:pPr>
      <w:r>
        <w:rPr>
          <w:bCs/>
        </w:rPr>
        <w:tab/>
      </w:r>
      <w:r>
        <w:rPr>
          <w:bCs/>
        </w:rPr>
        <w:tab/>
      </w:r>
      <w:r>
        <w:rPr>
          <w:bCs/>
        </w:rPr>
        <w:tab/>
      </w:r>
      <w:r>
        <w:rPr>
          <w:bCs/>
        </w:rPr>
        <w:tab/>
      </w:r>
      <w:r>
        <w:rPr>
          <w:bCs/>
        </w:rPr>
        <w:tab/>
      </w:r>
    </w:p>
    <w:p w14:paraId="7411F3FD" w14:textId="77777777" w:rsidR="00670A5E" w:rsidRDefault="00670A5E" w:rsidP="00670A5E">
      <w:pPr>
        <w:ind w:left="1710" w:firstLine="1170"/>
        <w:rPr>
          <w:bCs/>
        </w:rPr>
      </w:pPr>
      <w:proofErr w:type="gramStart"/>
      <w:r>
        <w:rPr>
          <w:bCs/>
        </w:rPr>
        <w:t>March,</w:t>
      </w:r>
      <w:proofErr w:type="gramEnd"/>
      <w:r>
        <w:rPr>
          <w:bCs/>
        </w:rPr>
        <w:t xml:space="preserve"> 2019</w:t>
      </w:r>
    </w:p>
    <w:p w14:paraId="7F9FE4F4" w14:textId="77777777" w:rsidR="00670A5E" w:rsidRDefault="00670A5E" w:rsidP="001C2FDC">
      <w:pPr>
        <w:pStyle w:val="NoSpacing"/>
        <w:ind w:left="-450"/>
        <w:rPr>
          <w:bCs/>
        </w:rPr>
      </w:pPr>
    </w:p>
    <w:p w14:paraId="2C707860" w14:textId="1338A85E" w:rsidR="00C253AD" w:rsidRDefault="001C2FDC" w:rsidP="001C2FDC">
      <w:pPr>
        <w:pStyle w:val="NoSpacing"/>
        <w:ind w:left="-450"/>
      </w:pPr>
      <w:r w:rsidRPr="00522DC5">
        <w:rPr>
          <w:noProof/>
        </w:rPr>
        <w:drawing>
          <wp:anchor distT="0" distB="0" distL="114300" distR="114300" simplePos="0" relativeHeight="251665408" behindDoc="0" locked="0" layoutInCell="1" allowOverlap="1" wp14:anchorId="38D602A8" wp14:editId="0530C718">
            <wp:simplePos x="0" y="0"/>
            <wp:positionH relativeFrom="column">
              <wp:posOffset>1410970</wp:posOffset>
            </wp:positionH>
            <wp:positionV relativeFrom="paragraph">
              <wp:posOffset>152400</wp:posOffset>
            </wp:positionV>
            <wp:extent cx="1530985" cy="2524125"/>
            <wp:effectExtent l="0" t="0" r="0" b="9525"/>
            <wp:wrapSquare wrapText="bothSides"/>
            <wp:docPr id="7" name="Picture 7" descr="C:\Martin\WHEAT\Pictures\diseases, 2016\F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rtin\WHEAT\Pictures\diseases, 2016\FHB.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15000" contrast="4000"/>
                              </a14:imgEffect>
                            </a14:imgLayer>
                          </a14:imgProps>
                        </a:ext>
                        <a:ext uri="{28A0092B-C50C-407E-A947-70E740481C1C}">
                          <a14:useLocalDpi xmlns:a14="http://schemas.microsoft.com/office/drawing/2010/main" val="0"/>
                        </a:ext>
                      </a:extLst>
                    </a:blip>
                    <a:srcRect/>
                    <a:stretch>
                      <a:fillRect/>
                    </a:stretch>
                  </pic:blipFill>
                  <pic:spPr bwMode="auto">
                    <a:xfrm>
                      <a:off x="0" y="0"/>
                      <a:ext cx="1530985" cy="252412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C253AD" w:rsidRPr="00C253AD">
        <w:rPr>
          <w:bCs/>
        </w:rPr>
        <w:t xml:space="preserve">However, soft white has a disadvantage in that the market is more sensitive to DON levels due to end-use requirements. While </w:t>
      </w:r>
      <w:r w:rsidR="00C253AD" w:rsidRPr="00C253AD">
        <w:t xml:space="preserve">market discounts for DON vary, soft white wheat value is often docked when </w:t>
      </w:r>
      <w:r w:rsidR="00C253AD">
        <w:t>l</w:t>
      </w:r>
      <w:r w:rsidR="00C253AD" w:rsidRPr="00C253AD">
        <w:t>evels exceed 1 ppm, whereas discounts for soft red grain often begin at 2 ppm.</w:t>
      </w:r>
    </w:p>
    <w:p w14:paraId="71C6CE58" w14:textId="77777777" w:rsidR="001C2FDC" w:rsidRPr="001C2FDC" w:rsidRDefault="001C2FDC" w:rsidP="001C2FDC">
      <w:pPr>
        <w:pStyle w:val="NoSpacing"/>
        <w:ind w:left="-450"/>
      </w:pPr>
    </w:p>
    <w:p w14:paraId="72E6ED24" w14:textId="77777777" w:rsidR="00C253AD" w:rsidRPr="00C253AD" w:rsidRDefault="00BC030E" w:rsidP="00AB54CE">
      <w:pPr>
        <w:ind w:left="-450"/>
      </w:pPr>
      <w:r>
        <w:rPr>
          <w:noProof/>
        </w:rPr>
        <mc:AlternateContent>
          <mc:Choice Requires="wps">
            <w:drawing>
              <wp:anchor distT="0" distB="0" distL="114300" distR="114300" simplePos="0" relativeHeight="251649024" behindDoc="0" locked="0" layoutInCell="1" allowOverlap="1" wp14:anchorId="3B5291F3" wp14:editId="69B5F3E3">
                <wp:simplePos x="0" y="0"/>
                <wp:positionH relativeFrom="margin">
                  <wp:posOffset>4978400</wp:posOffset>
                </wp:positionH>
                <wp:positionV relativeFrom="paragraph">
                  <wp:posOffset>508000</wp:posOffset>
                </wp:positionV>
                <wp:extent cx="1486535" cy="4876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1486535" cy="487680"/>
                        </a:xfrm>
                        <a:prstGeom prst="rect">
                          <a:avLst/>
                        </a:prstGeom>
                        <a:solidFill>
                          <a:prstClr val="white"/>
                        </a:solidFill>
                        <a:ln>
                          <a:noFill/>
                        </a:ln>
                      </wps:spPr>
                      <wps:txbx>
                        <w:txbxContent>
                          <w:p w14:paraId="3952B3FA" w14:textId="77777777" w:rsidR="00424920" w:rsidRPr="00E07AD2" w:rsidRDefault="00424920" w:rsidP="00424920">
                            <w:pPr>
                              <w:pStyle w:val="Caption"/>
                              <w:rPr>
                                <w:b/>
                                <w:noProof/>
                                <w:sz w:val="20"/>
                                <w:szCs w:val="20"/>
                              </w:rPr>
                            </w:pPr>
                            <w:r w:rsidRPr="00E07AD2">
                              <w:rPr>
                                <w:sz w:val="20"/>
                                <w:szCs w:val="20"/>
                              </w:rPr>
                              <w:t xml:space="preserve"> </w:t>
                            </w:r>
                            <w:r w:rsidRPr="002C53A7">
                              <w:rPr>
                                <w:color w:val="000000" w:themeColor="text1"/>
                                <w:sz w:val="20"/>
                                <w:szCs w:val="20"/>
                              </w:rPr>
                              <w:t xml:space="preserve">FHB symptoms include a bleaching of a single floret </w:t>
                            </w:r>
                            <w:r w:rsidR="00522DC5" w:rsidRPr="002C53A7">
                              <w:rPr>
                                <w:color w:val="000000" w:themeColor="text1"/>
                                <w:sz w:val="20"/>
                                <w:szCs w:val="20"/>
                              </w:rPr>
                              <w:t>or</w:t>
                            </w:r>
                            <w:r w:rsidRPr="002C53A7">
                              <w:rPr>
                                <w:color w:val="000000" w:themeColor="text1"/>
                                <w:sz w:val="20"/>
                                <w:szCs w:val="20"/>
                              </w:rPr>
                              <w:t xml:space="preserve"> entire head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291F3" id="_x0000_t202" coordsize="21600,21600" o:spt="202" path="m,l,21600r21600,l21600,xe">
                <v:stroke joinstyle="miter"/>
                <v:path gradientshapeok="t" o:connecttype="rect"/>
              </v:shapetype>
              <v:shape id="Text Box 1" o:spid="_x0000_s1026" type="#_x0000_t202" style="position:absolute;left:0;text-align:left;margin-left:392pt;margin-top:40pt;width:117.05pt;height:38.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" stroked="f">
                <v:textbox inset="0,0,0,0">
                  <w:txbxContent>
                    <w:p w14:paraId="3952B3FA" w14:textId="77777777" w:rsidR="00424920" w:rsidRPr="00E07AD2" w:rsidRDefault="00424920" w:rsidP="00424920">
                      <w:pPr>
                        <w:pStyle w:val="Caption"/>
                        <w:rPr>
                          <w:b/>
                          <w:noProof/>
                          <w:sz w:val="20"/>
                          <w:szCs w:val="20"/>
                        </w:rPr>
                      </w:pPr>
                      <w:r w:rsidRPr="00E07AD2">
                        <w:rPr>
                          <w:sz w:val="20"/>
                          <w:szCs w:val="20"/>
                        </w:rPr>
                        <w:t xml:space="preserve"> </w:t>
                      </w:r>
                      <w:r w:rsidRPr="002C53A7">
                        <w:rPr>
                          <w:color w:val="000000" w:themeColor="text1"/>
                          <w:sz w:val="20"/>
                          <w:szCs w:val="20"/>
                        </w:rPr>
                        <w:t xml:space="preserve">FHB symptoms include a bleaching of a single floret </w:t>
                      </w:r>
                      <w:r w:rsidR="00522DC5" w:rsidRPr="002C53A7">
                        <w:rPr>
                          <w:color w:val="000000" w:themeColor="text1"/>
                          <w:sz w:val="20"/>
                          <w:szCs w:val="20"/>
                        </w:rPr>
                        <w:t>or</w:t>
                      </w:r>
                      <w:r w:rsidRPr="002C53A7">
                        <w:rPr>
                          <w:color w:val="000000" w:themeColor="text1"/>
                          <w:sz w:val="20"/>
                          <w:szCs w:val="20"/>
                        </w:rPr>
                        <w:t xml:space="preserve"> entire head</w:t>
                      </w:r>
                    </w:p>
                  </w:txbxContent>
                </v:textbox>
                <w10:wrap type="square" anchorx="margin"/>
              </v:shape>
            </w:pict>
          </mc:Fallback>
        </mc:AlternateContent>
      </w:r>
      <w:r w:rsidR="00C253AD" w:rsidRPr="00C253AD">
        <w:rPr>
          <w:b/>
          <w:i/>
        </w:rPr>
        <w:t>Crop rotations</w:t>
      </w:r>
      <w:r w:rsidR="00C253AD" w:rsidRPr="00C253AD">
        <w:t xml:space="preserve"> matter, as residues from the previously infected crop can harbor the Fusarium fungus and, thereby, increase the chance for infection. The greatest risk is associated with residue from corn and, to a lesser extent, wheat, barley and some hay crops. Using tillage to completely incorporate the residue from these crops will reduce the amount of inoculum generated within the field, although the risk of Fusarium spores from outside the immediate field remains.</w:t>
      </w:r>
    </w:p>
    <w:p w14:paraId="587F607F" w14:textId="3BE06A65" w:rsidR="00522DC5" w:rsidRDefault="001C2FDC" w:rsidP="00670A5E">
      <w:pPr>
        <w:ind w:left="-450"/>
        <w:rPr>
          <w:rFonts w:ascii="Arial Narrow" w:hAnsi="Arial Narrow"/>
          <w:bCs/>
        </w:rPr>
        <w:sectPr w:rsidR="00522DC5" w:rsidSect="00EF4FD9">
          <w:headerReference w:type="even" r:id="rId13"/>
          <w:headerReference w:type="default" r:id="rId14"/>
          <w:pgSz w:w="12240" w:h="15840"/>
          <w:pgMar w:top="1440" w:right="1080" w:bottom="720" w:left="1080" w:header="288" w:footer="720" w:gutter="0"/>
          <w:cols w:num="2" w:space="900"/>
          <w:docGrid w:linePitch="360"/>
        </w:sectPr>
      </w:pPr>
      <w:r w:rsidRPr="009D23C0">
        <w:rPr>
          <w:rFonts w:ascii="Arial Narrow" w:hAnsi="Arial Narrow"/>
          <w:b/>
          <w:bCs/>
          <w:noProof/>
          <w:color w:val="FFFFFF"/>
        </w:rPr>
        <mc:AlternateContent>
          <mc:Choice Requires="wps">
            <w:drawing>
              <wp:anchor distT="0" distB="0" distL="114300" distR="114300" simplePos="0" relativeHeight="251651072" behindDoc="0" locked="0" layoutInCell="1" allowOverlap="1" wp14:anchorId="045A38CA" wp14:editId="14415163">
                <wp:simplePos x="0" y="0"/>
                <wp:positionH relativeFrom="column">
                  <wp:posOffset>1457325</wp:posOffset>
                </wp:positionH>
                <wp:positionV relativeFrom="paragraph">
                  <wp:posOffset>2814955</wp:posOffset>
                </wp:positionV>
                <wp:extent cx="1589405" cy="5905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4A72F" w14:textId="77777777" w:rsidR="00AB54CE" w:rsidRPr="00884324" w:rsidRDefault="0037444D" w:rsidP="00AB54CE">
                            <w:pPr>
                              <w:rPr>
                                <w:rFonts w:ascii="Arial Narrow" w:hAnsi="Arial Narrow"/>
                                <w:i/>
                                <w:sz w:val="20"/>
                                <w:szCs w:val="20"/>
                              </w:rPr>
                            </w:pPr>
                            <w:r w:rsidRPr="002C53A7">
                              <w:rPr>
                                <w:rFonts w:cstheme="minorHAnsi"/>
                                <w:i/>
                                <w:color w:val="000000" w:themeColor="text1"/>
                                <w:sz w:val="20"/>
                                <w:szCs w:val="20"/>
                              </w:rPr>
                              <w:t>Flowering stage indicated by anthers protruding from florets</w:t>
                            </w:r>
                            <w:r w:rsidRPr="00884324">
                              <w:rPr>
                                <w:rFonts w:ascii="Arial Narrow" w:hAnsi="Arial Narrow"/>
                                <w:i/>
                                <w:sz w:val="20"/>
                                <w:szCs w:val="20"/>
                              </w:rPr>
                              <w:t>.</w:t>
                            </w:r>
                            <w:r w:rsidR="00AB54CE" w:rsidRPr="00884324">
                              <w:rPr>
                                <w:rFonts w:ascii="Arial Narrow" w:hAnsi="Arial Narrow"/>
                                <w: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A38CA" id="Text Box 5" o:spid="_x0000_s1027" type="#_x0000_t202" style="position:absolute;left:0;text-align:left;margin-left:114.75pt;margin-top:221.65pt;width:125.15pt;height: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7IuAIAAMA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" filled="f" stroked="f">
                <v:textbox>
                  <w:txbxContent>
                    <w:p w14:paraId="10C4A72F" w14:textId="77777777" w:rsidR="00AB54CE" w:rsidRPr="00884324" w:rsidRDefault="0037444D" w:rsidP="00AB54CE">
                      <w:pPr>
                        <w:rPr>
                          <w:rFonts w:ascii="Arial Narrow" w:hAnsi="Arial Narrow"/>
                          <w:i/>
                          <w:sz w:val="20"/>
                          <w:szCs w:val="20"/>
                        </w:rPr>
                      </w:pPr>
                      <w:r w:rsidRPr="002C53A7">
                        <w:rPr>
                          <w:rFonts w:cstheme="minorHAnsi"/>
                          <w:i/>
                          <w:color w:val="000000" w:themeColor="text1"/>
                          <w:sz w:val="20"/>
                          <w:szCs w:val="20"/>
                        </w:rPr>
                        <w:t>Flowering stage indicated by anthers protruding from florets</w:t>
                      </w:r>
                      <w:r w:rsidRPr="00884324">
                        <w:rPr>
                          <w:rFonts w:ascii="Arial Narrow" w:hAnsi="Arial Narrow"/>
                          <w:i/>
                          <w:sz w:val="20"/>
                          <w:szCs w:val="20"/>
                        </w:rPr>
                        <w:t>.</w:t>
                      </w:r>
                      <w:r w:rsidR="00AB54CE" w:rsidRPr="00884324">
                        <w:rPr>
                          <w:rFonts w:ascii="Arial Narrow" w:hAnsi="Arial Narrow"/>
                          <w:i/>
                          <w:sz w:val="20"/>
                          <w:szCs w:val="20"/>
                        </w:rPr>
                        <w:t xml:space="preserve">  </w:t>
                      </w:r>
                    </w:p>
                  </w:txbxContent>
                </v:textbox>
                <w10:wrap type="square"/>
              </v:shape>
            </w:pict>
          </mc:Fallback>
        </mc:AlternateContent>
      </w:r>
      <w:r w:rsidR="00CA4FB9" w:rsidRPr="0037444D">
        <w:rPr>
          <w:rFonts w:ascii="Arial Narrow" w:hAnsi="Arial Narrow"/>
          <w:bCs/>
          <w:noProof/>
        </w:rPr>
        <w:drawing>
          <wp:anchor distT="0" distB="0" distL="114300" distR="114300" simplePos="0" relativeHeight="251655168" behindDoc="0" locked="0" layoutInCell="1" allowOverlap="1" wp14:anchorId="28DBF8B1" wp14:editId="19E05AD8">
            <wp:simplePos x="0" y="0"/>
            <wp:positionH relativeFrom="column">
              <wp:posOffset>1459230</wp:posOffset>
            </wp:positionH>
            <wp:positionV relativeFrom="paragraph">
              <wp:posOffset>316230</wp:posOffset>
            </wp:positionV>
            <wp:extent cx="1518920" cy="2553970"/>
            <wp:effectExtent l="0" t="0" r="5080" b="0"/>
            <wp:wrapSquare wrapText="bothSides"/>
            <wp:docPr id="6" name="Picture 6" descr="C:\Martin\WHEAT\Pictures\heads, 2016\Copy of 20160612_194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rtin\WHEAT\Pictures\heads, 2016\Copy of 20160612_1947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8920" cy="255397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C253AD" w:rsidRPr="00C253AD">
        <w:rPr>
          <w:b/>
          <w:bCs/>
          <w:i/>
        </w:rPr>
        <w:t xml:space="preserve">Fungicides </w:t>
      </w:r>
      <w:r w:rsidR="00C253AD" w:rsidRPr="00C253AD">
        <w:rPr>
          <w:bCs/>
        </w:rPr>
        <w:t>such as Caramba</w:t>
      </w:r>
      <w:r w:rsidR="00670A5E">
        <w:rPr>
          <w:bCs/>
        </w:rPr>
        <w:t xml:space="preserve">, </w:t>
      </w:r>
      <w:proofErr w:type="spellStart"/>
      <w:r w:rsidR="00670A5E">
        <w:rPr>
          <w:bCs/>
        </w:rPr>
        <w:t>Miravis</w:t>
      </w:r>
      <w:proofErr w:type="spellEnd"/>
      <w:r w:rsidR="00670A5E">
        <w:rPr>
          <w:bCs/>
        </w:rPr>
        <w:t xml:space="preserve"> Ace</w:t>
      </w:r>
      <w:r w:rsidR="00C253AD" w:rsidRPr="00C253AD">
        <w:rPr>
          <w:bCs/>
        </w:rPr>
        <w:t xml:space="preserve"> and </w:t>
      </w:r>
      <w:proofErr w:type="spellStart"/>
      <w:r w:rsidR="00C253AD" w:rsidRPr="00C253AD">
        <w:rPr>
          <w:bCs/>
        </w:rPr>
        <w:t>Prosaro</w:t>
      </w:r>
      <w:proofErr w:type="spellEnd"/>
      <w:r w:rsidR="00C253AD" w:rsidRPr="00C253AD">
        <w:rPr>
          <w:bCs/>
        </w:rPr>
        <w:t xml:space="preserve">, often reduce the severity of FHB by 50 to 60 percent and DON levels by 30 to 50 percent, although the actual reductions are highly variable. Conversely, the use of strobilurin fungicides (e.g. </w:t>
      </w:r>
      <w:proofErr w:type="spellStart"/>
      <w:r w:rsidR="00C253AD" w:rsidRPr="00C253AD">
        <w:rPr>
          <w:bCs/>
        </w:rPr>
        <w:t>Quadris</w:t>
      </w:r>
      <w:proofErr w:type="spellEnd"/>
      <w:r w:rsidR="00C253AD" w:rsidRPr="00C253AD">
        <w:rPr>
          <w:bCs/>
        </w:rPr>
        <w:t xml:space="preserve">, Headline, and </w:t>
      </w:r>
      <w:proofErr w:type="spellStart"/>
      <w:r w:rsidR="00C253AD" w:rsidRPr="00C253AD">
        <w:rPr>
          <w:bCs/>
        </w:rPr>
        <w:t>Aproach</w:t>
      </w:r>
      <w:proofErr w:type="spellEnd"/>
      <w:r w:rsidR="00C253AD" w:rsidRPr="00C253AD">
        <w:rPr>
          <w:bCs/>
        </w:rPr>
        <w:t xml:space="preserve">), when used </w:t>
      </w:r>
      <w:r w:rsidR="002C53A7">
        <w:rPr>
          <w:bCs/>
        </w:rPr>
        <w:t>during heading</w:t>
      </w:r>
      <w:r w:rsidR="00C253AD" w:rsidRPr="00C253AD">
        <w:rPr>
          <w:bCs/>
        </w:rPr>
        <w:t xml:space="preserve"> stages, may lead to elevated DON levels. Using fungicides against FHB offers the additional benefit of boosting yields by 4 to 10 percent due to their activity against the many foliar diseases (e.g. leaf rust and leaf spots). </w:t>
      </w:r>
    </w:p>
    <w:p w14:paraId="29A5C978" w14:textId="06D6730D" w:rsidR="00355FA0" w:rsidRPr="004274F9" w:rsidRDefault="0039520C" w:rsidP="004274F9">
      <w:pPr>
        <w:pStyle w:val="Default"/>
        <w:rPr>
          <w:rFonts w:asciiTheme="minorHAnsi" w:hAnsiTheme="minorHAnsi"/>
          <w:bCs/>
          <w:sz w:val="22"/>
          <w:szCs w:val="22"/>
        </w:rPr>
      </w:pPr>
      <w:r w:rsidRPr="004274F9">
        <w:rPr>
          <w:rFonts w:asciiTheme="minorHAnsi" w:hAnsiTheme="minorHAnsi"/>
          <w:noProof/>
          <w:sz w:val="22"/>
          <w:szCs w:val="22"/>
        </w:rPr>
        <w:lastRenderedPageBreak/>
        <w:drawing>
          <wp:anchor distT="0" distB="0" distL="114300" distR="114300" simplePos="0" relativeHeight="251668480" behindDoc="0" locked="0" layoutInCell="1" allowOverlap="1" wp14:anchorId="4F09E151" wp14:editId="3683CAF4">
            <wp:simplePos x="0" y="0"/>
            <wp:positionH relativeFrom="column">
              <wp:posOffset>2381250</wp:posOffset>
            </wp:positionH>
            <wp:positionV relativeFrom="paragraph">
              <wp:posOffset>155252</wp:posOffset>
            </wp:positionV>
            <wp:extent cx="4343400" cy="32194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3400" cy="321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4CE" w:rsidRPr="004274F9">
        <w:rPr>
          <w:rFonts w:asciiTheme="minorHAnsi" w:hAnsiTheme="minorHAnsi"/>
          <w:bCs/>
          <w:sz w:val="22"/>
          <w:szCs w:val="22"/>
        </w:rPr>
        <w:t>Successful fungicide applications against FHB depend on the use of:</w:t>
      </w:r>
    </w:p>
    <w:p w14:paraId="582ED88F" w14:textId="60465FCF" w:rsidR="00AB54CE" w:rsidRPr="004274F9" w:rsidRDefault="00AB54CE" w:rsidP="00AB54CE">
      <w:pPr>
        <w:pStyle w:val="Default"/>
        <w:ind w:left="180"/>
        <w:rPr>
          <w:rFonts w:asciiTheme="minorHAnsi" w:hAnsiTheme="minorHAnsi"/>
          <w:bCs/>
          <w:sz w:val="22"/>
          <w:szCs w:val="22"/>
        </w:rPr>
      </w:pPr>
    </w:p>
    <w:p w14:paraId="1836C93B" w14:textId="77777777" w:rsidR="00355FA0" w:rsidRPr="004274F9" w:rsidRDefault="00355FA0" w:rsidP="004372D8">
      <w:pPr>
        <w:pStyle w:val="Default"/>
        <w:numPr>
          <w:ilvl w:val="0"/>
          <w:numId w:val="1"/>
        </w:numPr>
        <w:tabs>
          <w:tab w:val="left" w:pos="-180"/>
          <w:tab w:val="left" w:pos="360"/>
          <w:tab w:val="left" w:pos="450"/>
          <w:tab w:val="left" w:pos="540"/>
          <w:tab w:val="left" w:pos="630"/>
        </w:tabs>
        <w:ind w:left="-180" w:hanging="270"/>
        <w:rPr>
          <w:rFonts w:asciiTheme="minorHAnsi" w:hAnsiTheme="minorHAnsi"/>
          <w:bCs/>
          <w:sz w:val="22"/>
          <w:szCs w:val="22"/>
          <w:u w:val="single"/>
        </w:rPr>
        <w:sectPr w:rsidR="00355FA0" w:rsidRPr="004274F9" w:rsidSect="00594C2E">
          <w:type w:val="continuous"/>
          <w:pgSz w:w="12240" w:h="15840"/>
          <w:pgMar w:top="900" w:right="1080" w:bottom="1440" w:left="1080" w:header="720" w:footer="720" w:gutter="0"/>
          <w:cols w:space="900"/>
          <w:docGrid w:linePitch="360"/>
        </w:sectPr>
      </w:pPr>
    </w:p>
    <w:p w14:paraId="08D2A9C3" w14:textId="51392C8E" w:rsidR="00AB54CE" w:rsidRPr="004274F9" w:rsidRDefault="002C53A7" w:rsidP="004274F9">
      <w:pPr>
        <w:pStyle w:val="Default"/>
        <w:numPr>
          <w:ilvl w:val="0"/>
          <w:numId w:val="1"/>
        </w:numPr>
        <w:tabs>
          <w:tab w:val="left" w:pos="360"/>
          <w:tab w:val="left" w:pos="450"/>
          <w:tab w:val="left" w:pos="630"/>
        </w:tabs>
        <w:ind w:left="540" w:hanging="270"/>
        <w:rPr>
          <w:rFonts w:asciiTheme="minorHAnsi" w:hAnsiTheme="minorHAnsi"/>
          <w:sz w:val="22"/>
          <w:szCs w:val="22"/>
        </w:rPr>
      </w:pPr>
      <w:r>
        <w:rPr>
          <w:rFonts w:asciiTheme="minorHAnsi" w:hAnsiTheme="minorHAnsi"/>
          <w:bCs/>
          <w:sz w:val="22"/>
          <w:szCs w:val="22"/>
        </w:rPr>
        <w:t xml:space="preserve"> </w:t>
      </w:r>
      <w:r w:rsidR="00AB54CE" w:rsidRPr="004274F9">
        <w:rPr>
          <w:rFonts w:asciiTheme="minorHAnsi" w:hAnsiTheme="minorHAnsi"/>
          <w:bCs/>
          <w:sz w:val="22"/>
          <w:szCs w:val="22"/>
          <w:u w:val="single"/>
        </w:rPr>
        <w:t>recommended fungicides</w:t>
      </w:r>
      <w:r w:rsidR="00AB54CE" w:rsidRPr="004274F9">
        <w:rPr>
          <w:rFonts w:asciiTheme="minorHAnsi" w:hAnsiTheme="minorHAnsi"/>
          <w:bCs/>
          <w:sz w:val="22"/>
          <w:szCs w:val="22"/>
        </w:rPr>
        <w:t xml:space="preserve"> (see table below). </w:t>
      </w:r>
      <w:r w:rsidR="00B6489F">
        <w:rPr>
          <w:rFonts w:asciiTheme="minorHAnsi" w:hAnsiTheme="minorHAnsi"/>
          <w:bCs/>
          <w:sz w:val="22"/>
          <w:szCs w:val="22"/>
        </w:rPr>
        <w:t>T</w:t>
      </w:r>
      <w:r w:rsidR="00AB54CE" w:rsidRPr="004274F9">
        <w:rPr>
          <w:rFonts w:asciiTheme="minorHAnsi" w:hAnsiTheme="minorHAnsi"/>
          <w:bCs/>
          <w:sz w:val="22"/>
          <w:szCs w:val="22"/>
        </w:rPr>
        <w:t xml:space="preserve">he most effective products are </w:t>
      </w:r>
      <w:proofErr w:type="spellStart"/>
      <w:r w:rsidR="00AB54CE" w:rsidRPr="004274F9">
        <w:rPr>
          <w:rFonts w:asciiTheme="minorHAnsi" w:hAnsiTheme="minorHAnsi"/>
          <w:bCs/>
          <w:sz w:val="22"/>
          <w:szCs w:val="22"/>
        </w:rPr>
        <w:t>Prosaro</w:t>
      </w:r>
      <w:proofErr w:type="spellEnd"/>
      <w:r w:rsidR="00AB54CE" w:rsidRPr="004274F9">
        <w:rPr>
          <w:rFonts w:asciiTheme="minorHAnsi" w:hAnsiTheme="minorHAnsi"/>
          <w:bCs/>
          <w:sz w:val="22"/>
          <w:szCs w:val="22"/>
        </w:rPr>
        <w:t xml:space="preserve">, Caramba, </w:t>
      </w:r>
      <w:proofErr w:type="spellStart"/>
      <w:r w:rsidR="00B6489F">
        <w:rPr>
          <w:rFonts w:asciiTheme="minorHAnsi" w:hAnsiTheme="minorHAnsi"/>
          <w:bCs/>
          <w:sz w:val="22"/>
          <w:szCs w:val="22"/>
        </w:rPr>
        <w:t>Miravis</w:t>
      </w:r>
      <w:proofErr w:type="spellEnd"/>
      <w:r w:rsidR="00B6489F">
        <w:rPr>
          <w:rFonts w:asciiTheme="minorHAnsi" w:hAnsiTheme="minorHAnsi"/>
          <w:bCs/>
          <w:sz w:val="22"/>
          <w:szCs w:val="22"/>
        </w:rPr>
        <w:t xml:space="preserve"> Ace and </w:t>
      </w:r>
      <w:r w:rsidR="00AB54CE" w:rsidRPr="004274F9">
        <w:rPr>
          <w:rFonts w:asciiTheme="minorHAnsi" w:hAnsiTheme="minorHAnsi"/>
          <w:bCs/>
          <w:sz w:val="22"/>
          <w:szCs w:val="22"/>
        </w:rPr>
        <w:t>Proline.  Tebuconazole (</w:t>
      </w:r>
      <w:r w:rsidR="00AB54CE" w:rsidRPr="004274F9">
        <w:rPr>
          <w:rFonts w:asciiTheme="minorHAnsi" w:hAnsiTheme="minorHAnsi"/>
          <w:bCs/>
          <w:color w:val="auto"/>
          <w:sz w:val="22"/>
          <w:szCs w:val="22"/>
        </w:rPr>
        <w:t xml:space="preserve">sold under various product names) </w:t>
      </w:r>
      <w:r w:rsidR="00AB54CE" w:rsidRPr="004274F9">
        <w:rPr>
          <w:rFonts w:asciiTheme="minorHAnsi" w:hAnsiTheme="minorHAnsi"/>
          <w:bCs/>
          <w:sz w:val="22"/>
          <w:szCs w:val="22"/>
        </w:rPr>
        <w:t xml:space="preserve">is less effective on FHB but, because of </w:t>
      </w:r>
      <w:r w:rsidR="00AB54CE" w:rsidRPr="004274F9">
        <w:rPr>
          <w:rFonts w:asciiTheme="minorHAnsi" w:hAnsiTheme="minorHAnsi"/>
          <w:bCs/>
          <w:color w:val="auto"/>
          <w:sz w:val="22"/>
          <w:szCs w:val="22"/>
        </w:rPr>
        <w:t xml:space="preserve">lower </w:t>
      </w:r>
      <w:r w:rsidR="00AB54CE" w:rsidRPr="004274F9">
        <w:rPr>
          <w:rFonts w:asciiTheme="minorHAnsi" w:hAnsiTheme="minorHAnsi"/>
          <w:bCs/>
          <w:sz w:val="22"/>
          <w:szCs w:val="22"/>
        </w:rPr>
        <w:t xml:space="preserve">product cost, might be considered where the risk of FHB is relatively low and yet </w:t>
      </w:r>
      <w:r w:rsidR="00B6489F">
        <w:rPr>
          <w:rFonts w:asciiTheme="minorHAnsi" w:hAnsiTheme="minorHAnsi"/>
          <w:bCs/>
          <w:sz w:val="22"/>
          <w:szCs w:val="22"/>
        </w:rPr>
        <w:t>foliar diseases are present.</w:t>
      </w:r>
      <w:r w:rsidR="00AB54CE" w:rsidRPr="004274F9">
        <w:rPr>
          <w:rFonts w:asciiTheme="minorHAnsi" w:hAnsiTheme="minorHAnsi"/>
          <w:bCs/>
          <w:color w:val="auto"/>
          <w:sz w:val="22"/>
          <w:szCs w:val="22"/>
        </w:rPr>
        <w:t xml:space="preserve">  </w:t>
      </w:r>
      <w:r w:rsidR="00522DC5" w:rsidRPr="004274F9">
        <w:rPr>
          <w:rFonts w:asciiTheme="minorHAnsi" w:hAnsiTheme="minorHAnsi"/>
          <w:bCs/>
          <w:color w:val="auto"/>
          <w:sz w:val="22"/>
          <w:szCs w:val="22"/>
        </w:rPr>
        <w:t xml:space="preserve">  </w:t>
      </w:r>
    </w:p>
    <w:p w14:paraId="14C762B4" w14:textId="77777777" w:rsidR="00355FA0" w:rsidRPr="004274F9" w:rsidRDefault="00355FA0" w:rsidP="00355FA0">
      <w:pPr>
        <w:pStyle w:val="ListParagraph"/>
        <w:rPr>
          <w:rFonts w:asciiTheme="minorHAnsi" w:hAnsiTheme="minorHAnsi"/>
          <w:bCs/>
          <w:sz w:val="22"/>
          <w:szCs w:val="22"/>
          <w:u w:val="single"/>
        </w:rPr>
      </w:pPr>
    </w:p>
    <w:p w14:paraId="40224418" w14:textId="7CC9A628" w:rsidR="00522DC5" w:rsidRPr="004274F9" w:rsidRDefault="00AB54CE" w:rsidP="00355FA0">
      <w:pPr>
        <w:pStyle w:val="Default"/>
        <w:numPr>
          <w:ilvl w:val="0"/>
          <w:numId w:val="1"/>
        </w:numPr>
        <w:tabs>
          <w:tab w:val="num" w:pos="540"/>
        </w:tabs>
        <w:ind w:left="540" w:hanging="270"/>
        <w:rPr>
          <w:rFonts w:asciiTheme="minorHAnsi" w:hAnsiTheme="minorHAnsi"/>
          <w:bCs/>
          <w:color w:val="auto"/>
          <w:sz w:val="22"/>
          <w:szCs w:val="22"/>
        </w:rPr>
      </w:pPr>
      <w:r w:rsidRPr="004274F9">
        <w:rPr>
          <w:rFonts w:asciiTheme="minorHAnsi" w:hAnsiTheme="minorHAnsi"/>
          <w:bCs/>
          <w:color w:val="auto"/>
          <w:sz w:val="22"/>
          <w:szCs w:val="22"/>
          <w:u w:val="single"/>
        </w:rPr>
        <w:t>proper application timing</w:t>
      </w:r>
      <w:r w:rsidRPr="004274F9">
        <w:rPr>
          <w:rFonts w:asciiTheme="minorHAnsi" w:hAnsiTheme="minorHAnsi"/>
          <w:bCs/>
          <w:color w:val="auto"/>
          <w:sz w:val="22"/>
          <w:szCs w:val="22"/>
        </w:rPr>
        <w:t xml:space="preserve">. </w:t>
      </w:r>
      <w:r w:rsidR="00522DC5" w:rsidRPr="004274F9">
        <w:rPr>
          <w:rFonts w:asciiTheme="minorHAnsi" w:hAnsiTheme="minorHAnsi"/>
          <w:bCs/>
          <w:color w:val="auto"/>
          <w:sz w:val="22"/>
          <w:szCs w:val="22"/>
        </w:rPr>
        <w:t xml:space="preserve">For best results, </w:t>
      </w:r>
      <w:r w:rsidR="004274F9" w:rsidRPr="004274F9">
        <w:rPr>
          <w:rFonts w:asciiTheme="minorHAnsi" w:hAnsiTheme="minorHAnsi"/>
          <w:bCs/>
          <w:color w:val="auto"/>
          <w:sz w:val="22"/>
          <w:szCs w:val="22"/>
        </w:rPr>
        <w:t xml:space="preserve">apply </w:t>
      </w:r>
      <w:r w:rsidR="00522DC5" w:rsidRPr="004274F9">
        <w:rPr>
          <w:rFonts w:asciiTheme="minorHAnsi" w:hAnsiTheme="minorHAnsi"/>
          <w:bCs/>
          <w:color w:val="auto"/>
          <w:sz w:val="22"/>
          <w:szCs w:val="22"/>
        </w:rPr>
        <w:t xml:space="preserve">fungicides for scab within 5 to 6 days following early flowering (early flower is when 50 percent of the </w:t>
      </w:r>
      <w:r w:rsidR="00B6489F">
        <w:rPr>
          <w:rFonts w:asciiTheme="minorHAnsi" w:hAnsiTheme="minorHAnsi"/>
          <w:bCs/>
          <w:color w:val="auto"/>
          <w:sz w:val="22"/>
          <w:szCs w:val="22"/>
        </w:rPr>
        <w:t>heads first e</w:t>
      </w:r>
      <w:bookmarkStart w:id="0" w:name="_GoBack"/>
      <w:bookmarkEnd w:id="0"/>
      <w:r w:rsidR="00522DC5" w:rsidRPr="004274F9">
        <w:rPr>
          <w:rFonts w:asciiTheme="minorHAnsi" w:hAnsiTheme="minorHAnsi"/>
          <w:bCs/>
          <w:color w:val="auto"/>
          <w:sz w:val="22"/>
          <w:szCs w:val="22"/>
        </w:rPr>
        <w:t>xhibit a</w:t>
      </w:r>
      <w:r w:rsidR="002A7B2C" w:rsidRPr="004274F9">
        <w:rPr>
          <w:rFonts w:asciiTheme="minorHAnsi" w:hAnsiTheme="minorHAnsi"/>
          <w:bCs/>
          <w:color w:val="auto"/>
          <w:sz w:val="22"/>
          <w:szCs w:val="22"/>
        </w:rPr>
        <w:t>n</w:t>
      </w:r>
      <w:r w:rsidR="00522DC5" w:rsidRPr="004274F9">
        <w:rPr>
          <w:rFonts w:asciiTheme="minorHAnsi" w:hAnsiTheme="minorHAnsi"/>
          <w:bCs/>
          <w:color w:val="auto"/>
          <w:sz w:val="22"/>
          <w:szCs w:val="22"/>
        </w:rPr>
        <w:t>thers).</w:t>
      </w:r>
    </w:p>
    <w:p w14:paraId="7D9B291A" w14:textId="77777777" w:rsidR="00B2568C" w:rsidRPr="004274F9" w:rsidRDefault="00522DC5" w:rsidP="00522DC5">
      <w:pPr>
        <w:pStyle w:val="Default"/>
        <w:tabs>
          <w:tab w:val="num" w:pos="810"/>
        </w:tabs>
        <w:rPr>
          <w:rFonts w:asciiTheme="minorHAnsi" w:hAnsiTheme="minorHAnsi"/>
          <w:bCs/>
          <w:color w:val="auto"/>
          <w:sz w:val="22"/>
          <w:szCs w:val="22"/>
        </w:rPr>
        <w:sectPr w:rsidR="00B2568C" w:rsidRPr="004274F9" w:rsidSect="00355FA0">
          <w:type w:val="continuous"/>
          <w:pgSz w:w="12240" w:h="15840"/>
          <w:pgMar w:top="1440" w:right="1080" w:bottom="1440" w:left="1080" w:header="720" w:footer="720" w:gutter="0"/>
          <w:cols w:space="900"/>
          <w:docGrid w:linePitch="360"/>
        </w:sectPr>
      </w:pPr>
      <w:r w:rsidRPr="004274F9">
        <w:rPr>
          <w:rFonts w:asciiTheme="minorHAnsi" w:hAnsiTheme="minorHAnsi"/>
          <w:bCs/>
          <w:color w:val="auto"/>
          <w:sz w:val="22"/>
          <w:szCs w:val="22"/>
        </w:rPr>
        <w:t xml:space="preserve"> </w:t>
      </w:r>
      <w:r w:rsidR="00AB54CE" w:rsidRPr="004274F9">
        <w:rPr>
          <w:rFonts w:asciiTheme="minorHAnsi" w:hAnsiTheme="minorHAnsi"/>
          <w:bCs/>
          <w:color w:val="auto"/>
          <w:sz w:val="22"/>
          <w:szCs w:val="22"/>
        </w:rPr>
        <w:t xml:space="preserve"> </w:t>
      </w:r>
      <w:r w:rsidRPr="004274F9">
        <w:rPr>
          <w:rFonts w:asciiTheme="minorHAnsi" w:hAnsiTheme="minorHAnsi"/>
          <w:bCs/>
          <w:color w:val="auto"/>
          <w:sz w:val="22"/>
          <w:szCs w:val="22"/>
        </w:rPr>
        <w:t xml:space="preserve">    </w:t>
      </w:r>
    </w:p>
    <w:p w14:paraId="4484C939" w14:textId="77777777" w:rsidR="00AA51F6" w:rsidRPr="004274F9" w:rsidRDefault="00AB54CE" w:rsidP="001A4624">
      <w:pPr>
        <w:pStyle w:val="Default"/>
        <w:numPr>
          <w:ilvl w:val="0"/>
          <w:numId w:val="1"/>
        </w:numPr>
        <w:tabs>
          <w:tab w:val="left" w:pos="450"/>
          <w:tab w:val="left" w:pos="900"/>
        </w:tabs>
        <w:ind w:hanging="90"/>
        <w:rPr>
          <w:rFonts w:asciiTheme="minorHAnsi" w:hAnsiTheme="minorHAnsi"/>
          <w:sz w:val="22"/>
          <w:szCs w:val="22"/>
        </w:rPr>
      </w:pPr>
      <w:r w:rsidRPr="004274F9">
        <w:rPr>
          <w:rFonts w:asciiTheme="minorHAnsi" w:hAnsiTheme="minorHAnsi"/>
          <w:bCs/>
          <w:sz w:val="22"/>
          <w:szCs w:val="22"/>
          <w:u w:val="single"/>
        </w:rPr>
        <w:t>application adjustments</w:t>
      </w:r>
      <w:r w:rsidRPr="004274F9">
        <w:rPr>
          <w:rFonts w:asciiTheme="minorHAnsi" w:hAnsiTheme="minorHAnsi"/>
          <w:bCs/>
          <w:sz w:val="22"/>
          <w:szCs w:val="22"/>
        </w:rPr>
        <w:t xml:space="preserve"> (</w:t>
      </w:r>
      <w:r w:rsidRPr="004274F9">
        <w:rPr>
          <w:rFonts w:asciiTheme="minorHAnsi" w:hAnsiTheme="minorHAnsi"/>
          <w:color w:val="222222"/>
          <w:sz w:val="22"/>
          <w:szCs w:val="22"/>
        </w:rPr>
        <w:t xml:space="preserve">see </w:t>
      </w:r>
      <w:hyperlink r:id="rId17" w:history="1">
        <w:r w:rsidRPr="004274F9">
          <w:rPr>
            <w:rStyle w:val="Hyperlink"/>
            <w:rFonts w:asciiTheme="minorHAnsi" w:hAnsiTheme="minorHAnsi"/>
            <w:sz w:val="22"/>
            <w:szCs w:val="22"/>
          </w:rPr>
          <w:t>Ground Application of Fungicide</w:t>
        </w:r>
      </w:hyperlink>
      <w:r w:rsidR="002C53A7">
        <w:rPr>
          <w:rFonts w:asciiTheme="minorHAnsi" w:hAnsiTheme="minorHAnsi"/>
          <w:color w:val="222222"/>
          <w:sz w:val="22"/>
          <w:szCs w:val="22"/>
        </w:rPr>
        <w:t xml:space="preserve"> sheet)</w:t>
      </w:r>
      <w:r w:rsidRPr="004274F9">
        <w:rPr>
          <w:rFonts w:asciiTheme="minorHAnsi" w:hAnsiTheme="minorHAnsi"/>
          <w:color w:val="222222"/>
          <w:sz w:val="22"/>
          <w:szCs w:val="22"/>
        </w:rPr>
        <w:t>:</w:t>
      </w:r>
      <w:r w:rsidR="00CA4FB9" w:rsidRPr="004274F9">
        <w:rPr>
          <w:rFonts w:asciiTheme="minorHAnsi" w:hAnsiTheme="minorHAnsi"/>
          <w:color w:val="222222"/>
          <w:sz w:val="22"/>
          <w:szCs w:val="22"/>
        </w:rPr>
        <w:t xml:space="preserve"> </w:t>
      </w:r>
    </w:p>
    <w:p w14:paraId="3528766F" w14:textId="77777777" w:rsidR="00594C2E" w:rsidRPr="004274F9" w:rsidRDefault="00CA4FB9" w:rsidP="004274F9">
      <w:pPr>
        <w:pStyle w:val="Default"/>
        <w:numPr>
          <w:ilvl w:val="1"/>
          <w:numId w:val="1"/>
        </w:numPr>
        <w:tabs>
          <w:tab w:val="left" w:pos="1170"/>
          <w:tab w:val="left" w:pos="1350"/>
        </w:tabs>
        <w:ind w:left="1080" w:firstLine="0"/>
        <w:rPr>
          <w:rFonts w:asciiTheme="minorHAnsi" w:hAnsiTheme="minorHAnsi"/>
          <w:sz w:val="22"/>
          <w:szCs w:val="22"/>
        </w:rPr>
      </w:pPr>
      <w:r w:rsidRPr="004274F9">
        <w:rPr>
          <w:rFonts w:asciiTheme="minorHAnsi" w:hAnsiTheme="minorHAnsi"/>
          <w:bCs/>
          <w:sz w:val="22"/>
          <w:szCs w:val="22"/>
        </w:rPr>
        <w:t xml:space="preserve">adjust </w:t>
      </w:r>
      <w:r w:rsidR="00AB54CE" w:rsidRPr="004274F9">
        <w:rPr>
          <w:rFonts w:asciiTheme="minorHAnsi" w:hAnsiTheme="minorHAnsi"/>
          <w:sz w:val="22"/>
          <w:szCs w:val="22"/>
        </w:rPr>
        <w:t>boom height to target the wheat heads</w:t>
      </w:r>
      <w:r w:rsidR="00AA51F6" w:rsidRPr="004274F9">
        <w:rPr>
          <w:rFonts w:asciiTheme="minorHAnsi" w:hAnsiTheme="minorHAnsi"/>
          <w:sz w:val="22"/>
          <w:szCs w:val="22"/>
        </w:rPr>
        <w:t xml:space="preserve"> (generally 8 to 10 inches above heads)</w:t>
      </w:r>
      <w:r w:rsidR="00AB54CE" w:rsidRPr="004274F9">
        <w:rPr>
          <w:rFonts w:asciiTheme="minorHAnsi" w:hAnsiTheme="minorHAnsi"/>
          <w:sz w:val="22"/>
          <w:szCs w:val="22"/>
        </w:rPr>
        <w:t>;</w:t>
      </w:r>
    </w:p>
    <w:p w14:paraId="6C545B49" w14:textId="77777777" w:rsidR="00594C2E" w:rsidRPr="004274F9" w:rsidRDefault="00906F39" w:rsidP="00906F39">
      <w:pPr>
        <w:pStyle w:val="Default"/>
        <w:numPr>
          <w:ilvl w:val="1"/>
          <w:numId w:val="1"/>
        </w:numPr>
        <w:tabs>
          <w:tab w:val="left" w:pos="1260"/>
          <w:tab w:val="left" w:pos="1980"/>
        </w:tabs>
        <w:ind w:left="1530" w:hanging="450"/>
        <w:rPr>
          <w:rFonts w:asciiTheme="minorHAnsi" w:hAnsiTheme="minorHAnsi"/>
          <w:sz w:val="22"/>
          <w:szCs w:val="22"/>
        </w:rPr>
      </w:pPr>
      <w:r>
        <w:rPr>
          <w:rFonts w:asciiTheme="minorHAnsi" w:hAnsiTheme="minorHAnsi"/>
          <w:sz w:val="22"/>
          <w:szCs w:val="22"/>
        </w:rPr>
        <w:t xml:space="preserve">  </w:t>
      </w:r>
      <w:r w:rsidR="00CA4FB9" w:rsidRPr="004274F9">
        <w:rPr>
          <w:rFonts w:asciiTheme="minorHAnsi" w:hAnsiTheme="minorHAnsi"/>
          <w:sz w:val="22"/>
          <w:szCs w:val="22"/>
        </w:rPr>
        <w:t xml:space="preserve">use </w:t>
      </w:r>
      <w:r w:rsidR="00AA51F6" w:rsidRPr="004274F9">
        <w:rPr>
          <w:rFonts w:asciiTheme="minorHAnsi" w:hAnsiTheme="minorHAnsi"/>
          <w:sz w:val="22"/>
          <w:szCs w:val="22"/>
        </w:rPr>
        <w:t>d</w:t>
      </w:r>
      <w:r w:rsidR="00AB54CE" w:rsidRPr="004274F9">
        <w:rPr>
          <w:rFonts w:asciiTheme="minorHAnsi" w:hAnsiTheme="minorHAnsi"/>
          <w:sz w:val="22"/>
          <w:szCs w:val="22"/>
        </w:rPr>
        <w:t xml:space="preserve">ual </w:t>
      </w:r>
      <w:r w:rsidR="0037444D" w:rsidRPr="004274F9">
        <w:rPr>
          <w:rFonts w:asciiTheme="minorHAnsi" w:hAnsiTheme="minorHAnsi"/>
          <w:sz w:val="22"/>
          <w:szCs w:val="22"/>
        </w:rPr>
        <w:t xml:space="preserve">flat fan </w:t>
      </w:r>
      <w:r w:rsidR="00AB54CE" w:rsidRPr="004274F9">
        <w:rPr>
          <w:rFonts w:asciiTheme="minorHAnsi" w:hAnsiTheme="minorHAnsi"/>
          <w:sz w:val="22"/>
          <w:szCs w:val="22"/>
        </w:rPr>
        <w:t xml:space="preserve">nozzles </w:t>
      </w:r>
      <w:r w:rsidR="00AA51F6" w:rsidRPr="004274F9">
        <w:rPr>
          <w:rFonts w:asciiTheme="minorHAnsi" w:hAnsiTheme="minorHAnsi"/>
          <w:sz w:val="22"/>
          <w:szCs w:val="22"/>
        </w:rPr>
        <w:t>configured both forward and backward</w:t>
      </w:r>
      <w:r w:rsidR="00CA4FB9" w:rsidRPr="004274F9">
        <w:rPr>
          <w:rFonts w:asciiTheme="minorHAnsi" w:hAnsiTheme="minorHAnsi"/>
          <w:sz w:val="22"/>
          <w:szCs w:val="22"/>
        </w:rPr>
        <w:t>,</w:t>
      </w:r>
      <w:r w:rsidR="00AA51F6" w:rsidRPr="004274F9">
        <w:rPr>
          <w:rFonts w:asciiTheme="minorHAnsi" w:hAnsiTheme="minorHAnsi"/>
          <w:sz w:val="22"/>
          <w:szCs w:val="22"/>
        </w:rPr>
        <w:t xml:space="preserve"> and </w:t>
      </w:r>
      <w:r w:rsidR="00AB54CE" w:rsidRPr="004274F9">
        <w:rPr>
          <w:rFonts w:asciiTheme="minorHAnsi" w:hAnsiTheme="minorHAnsi"/>
          <w:sz w:val="22"/>
          <w:szCs w:val="22"/>
        </w:rPr>
        <w:t>30 degrees down from horizontal</w:t>
      </w:r>
      <w:r w:rsidR="00CA4FB9" w:rsidRPr="004274F9">
        <w:rPr>
          <w:rFonts w:asciiTheme="minorHAnsi" w:hAnsiTheme="minorHAnsi"/>
          <w:sz w:val="22"/>
          <w:szCs w:val="22"/>
        </w:rPr>
        <w:t>,</w:t>
      </w:r>
      <w:r w:rsidR="00AB54CE" w:rsidRPr="004274F9">
        <w:rPr>
          <w:rFonts w:asciiTheme="minorHAnsi" w:hAnsiTheme="minorHAnsi"/>
          <w:sz w:val="22"/>
          <w:szCs w:val="22"/>
        </w:rPr>
        <w:t xml:space="preserve"> </w:t>
      </w:r>
      <w:r w:rsidR="004274F9" w:rsidRPr="004274F9">
        <w:rPr>
          <w:rFonts w:asciiTheme="minorHAnsi" w:hAnsiTheme="minorHAnsi"/>
          <w:sz w:val="22"/>
          <w:szCs w:val="22"/>
        </w:rPr>
        <w:t xml:space="preserve">  </w:t>
      </w:r>
      <w:r>
        <w:rPr>
          <w:rFonts w:asciiTheme="minorHAnsi" w:hAnsiTheme="minorHAnsi"/>
          <w:sz w:val="22"/>
          <w:szCs w:val="22"/>
        </w:rPr>
        <w:t xml:space="preserve">  </w:t>
      </w:r>
      <w:r w:rsidR="00AB54CE" w:rsidRPr="004274F9">
        <w:rPr>
          <w:rFonts w:asciiTheme="minorHAnsi" w:hAnsiTheme="minorHAnsi"/>
          <w:sz w:val="22"/>
          <w:szCs w:val="22"/>
        </w:rPr>
        <w:t xml:space="preserve">are </w:t>
      </w:r>
      <w:r w:rsidR="004274F9" w:rsidRPr="004274F9">
        <w:rPr>
          <w:rFonts w:asciiTheme="minorHAnsi" w:hAnsiTheme="minorHAnsi"/>
          <w:sz w:val="22"/>
          <w:szCs w:val="22"/>
        </w:rPr>
        <w:t xml:space="preserve"> </w:t>
      </w:r>
      <w:r w:rsidR="00AB54CE" w:rsidRPr="004274F9">
        <w:rPr>
          <w:rFonts w:asciiTheme="minorHAnsi" w:hAnsiTheme="minorHAnsi"/>
          <w:sz w:val="22"/>
          <w:szCs w:val="22"/>
        </w:rPr>
        <w:t>preferred</w:t>
      </w:r>
      <w:r w:rsidR="00AA51F6" w:rsidRPr="004274F9">
        <w:rPr>
          <w:rFonts w:asciiTheme="minorHAnsi" w:hAnsiTheme="minorHAnsi"/>
          <w:sz w:val="22"/>
          <w:szCs w:val="22"/>
        </w:rPr>
        <w:t xml:space="preserve"> [a single, forward directed spray may be sufficient at higher ground speeds, but  dual nozzles may help insure leaf coverage for foliar diseases]</w:t>
      </w:r>
      <w:r w:rsidR="00CA4FB9" w:rsidRPr="004274F9">
        <w:rPr>
          <w:rFonts w:asciiTheme="minorHAnsi" w:hAnsiTheme="minorHAnsi"/>
          <w:sz w:val="22"/>
          <w:szCs w:val="22"/>
        </w:rPr>
        <w:t>;</w:t>
      </w:r>
      <w:r w:rsidR="00AA51F6" w:rsidRPr="004274F9">
        <w:rPr>
          <w:rFonts w:asciiTheme="minorHAnsi" w:hAnsiTheme="minorHAnsi"/>
          <w:sz w:val="22"/>
          <w:szCs w:val="22"/>
        </w:rPr>
        <w:t xml:space="preserve"> </w:t>
      </w:r>
    </w:p>
    <w:p w14:paraId="7B3EECFD" w14:textId="77777777" w:rsidR="002A7B2C" w:rsidRPr="004274F9" w:rsidRDefault="00594C2E" w:rsidP="00906F39">
      <w:pPr>
        <w:pStyle w:val="Default"/>
        <w:numPr>
          <w:ilvl w:val="1"/>
          <w:numId w:val="1"/>
        </w:numPr>
        <w:tabs>
          <w:tab w:val="num" w:pos="630"/>
          <w:tab w:val="left" w:pos="1170"/>
          <w:tab w:val="left" w:pos="1350"/>
        </w:tabs>
        <w:ind w:left="1620" w:hanging="540"/>
        <w:rPr>
          <w:rFonts w:asciiTheme="minorHAnsi" w:hAnsiTheme="minorHAnsi"/>
          <w:sz w:val="22"/>
          <w:szCs w:val="22"/>
        </w:rPr>
      </w:pPr>
      <w:r w:rsidRPr="004274F9">
        <w:rPr>
          <w:rFonts w:asciiTheme="minorHAnsi" w:hAnsiTheme="minorHAnsi"/>
          <w:sz w:val="22"/>
          <w:szCs w:val="22"/>
        </w:rPr>
        <w:t xml:space="preserve"> </w:t>
      </w:r>
      <w:r w:rsidR="00CA4FB9" w:rsidRPr="004274F9">
        <w:rPr>
          <w:rFonts w:asciiTheme="minorHAnsi" w:hAnsiTheme="minorHAnsi"/>
          <w:sz w:val="22"/>
          <w:szCs w:val="22"/>
        </w:rPr>
        <w:t xml:space="preserve">select flat fan </w:t>
      </w:r>
      <w:r w:rsidR="00AB54CE" w:rsidRPr="004274F9">
        <w:rPr>
          <w:rFonts w:asciiTheme="minorHAnsi" w:hAnsiTheme="minorHAnsi"/>
          <w:sz w:val="22"/>
          <w:szCs w:val="22"/>
        </w:rPr>
        <w:t xml:space="preserve">nozzles that provide a droplet size between </w:t>
      </w:r>
      <w:r w:rsidR="0037444D" w:rsidRPr="004274F9">
        <w:rPr>
          <w:rFonts w:asciiTheme="minorHAnsi" w:hAnsiTheme="minorHAnsi"/>
          <w:sz w:val="22"/>
          <w:szCs w:val="22"/>
        </w:rPr>
        <w:t xml:space="preserve">a large </w:t>
      </w:r>
      <w:r w:rsidR="00AB54CE" w:rsidRPr="004274F9">
        <w:rPr>
          <w:rFonts w:asciiTheme="minorHAnsi" w:hAnsiTheme="minorHAnsi"/>
          <w:sz w:val="22"/>
          <w:szCs w:val="22"/>
        </w:rPr>
        <w:t>fine</w:t>
      </w:r>
      <w:r w:rsidR="0037444D" w:rsidRPr="004274F9">
        <w:rPr>
          <w:rFonts w:asciiTheme="minorHAnsi" w:hAnsiTheme="minorHAnsi"/>
          <w:sz w:val="22"/>
          <w:szCs w:val="22"/>
        </w:rPr>
        <w:t xml:space="preserve"> to small medium (300</w:t>
      </w:r>
      <w:r w:rsidR="00AB54CE" w:rsidRPr="004274F9">
        <w:rPr>
          <w:rFonts w:asciiTheme="minorHAnsi" w:hAnsiTheme="minorHAnsi"/>
          <w:sz w:val="22"/>
          <w:szCs w:val="22"/>
        </w:rPr>
        <w:t xml:space="preserve"> to 350</w:t>
      </w:r>
      <w:r w:rsidRPr="004274F9">
        <w:rPr>
          <w:rFonts w:asciiTheme="minorHAnsi" w:hAnsiTheme="minorHAnsi"/>
          <w:sz w:val="22"/>
          <w:szCs w:val="22"/>
        </w:rPr>
        <w:t xml:space="preserve"> </w:t>
      </w:r>
      <w:r w:rsidR="00AB54CE" w:rsidRPr="004274F9">
        <w:rPr>
          <w:rFonts w:asciiTheme="minorHAnsi" w:hAnsiTheme="minorHAnsi"/>
          <w:sz w:val="22"/>
          <w:szCs w:val="22"/>
        </w:rPr>
        <w:t xml:space="preserve">microns); and </w:t>
      </w:r>
    </w:p>
    <w:p w14:paraId="38168E49" w14:textId="5E941339" w:rsidR="00A40EA5" w:rsidRPr="00A40EA5" w:rsidRDefault="00AB54CE" w:rsidP="00A40EA5">
      <w:pPr>
        <w:pStyle w:val="Default"/>
        <w:numPr>
          <w:ilvl w:val="1"/>
          <w:numId w:val="1"/>
        </w:numPr>
        <w:tabs>
          <w:tab w:val="clear" w:pos="810"/>
          <w:tab w:val="num" w:pos="1080"/>
          <w:tab w:val="left" w:pos="1170"/>
          <w:tab w:val="left" w:pos="1350"/>
        </w:tabs>
        <w:ind w:left="1080" w:firstLine="0"/>
        <w:rPr>
          <w:rFonts w:asciiTheme="minorHAnsi" w:hAnsiTheme="minorHAnsi"/>
          <w:sz w:val="22"/>
          <w:szCs w:val="22"/>
        </w:rPr>
      </w:pPr>
      <w:r w:rsidRPr="004274F9">
        <w:rPr>
          <w:rFonts w:asciiTheme="minorHAnsi" w:hAnsiTheme="minorHAnsi"/>
          <w:sz w:val="22"/>
          <w:szCs w:val="22"/>
        </w:rPr>
        <w:t>calibrate spray</w:t>
      </w:r>
      <w:r w:rsidRPr="002A7B2C">
        <w:rPr>
          <w:rFonts w:asciiTheme="minorHAnsi" w:hAnsiTheme="minorHAnsi"/>
          <w:sz w:val="22"/>
          <w:szCs w:val="22"/>
        </w:rPr>
        <w:t xml:space="preserve">er to deliver 10 to </w:t>
      </w:r>
      <w:r w:rsidR="00F271D2">
        <w:rPr>
          <w:rFonts w:asciiTheme="minorHAnsi" w:hAnsiTheme="minorHAnsi"/>
          <w:sz w:val="22"/>
          <w:szCs w:val="22"/>
        </w:rPr>
        <w:t>15</w:t>
      </w:r>
      <w:r w:rsidRPr="002A7B2C">
        <w:rPr>
          <w:rFonts w:asciiTheme="minorHAnsi" w:hAnsiTheme="minorHAnsi"/>
          <w:sz w:val="22"/>
          <w:szCs w:val="22"/>
        </w:rPr>
        <w:t xml:space="preserve"> gallons </w:t>
      </w:r>
      <w:r w:rsidR="00906F39">
        <w:rPr>
          <w:rFonts w:asciiTheme="minorHAnsi" w:hAnsiTheme="minorHAnsi"/>
          <w:sz w:val="22"/>
          <w:szCs w:val="22"/>
        </w:rPr>
        <w:t xml:space="preserve">of volume </w:t>
      </w:r>
      <w:r w:rsidRPr="002A7B2C">
        <w:rPr>
          <w:rFonts w:asciiTheme="minorHAnsi" w:hAnsiTheme="minorHAnsi"/>
          <w:sz w:val="22"/>
          <w:szCs w:val="22"/>
        </w:rPr>
        <w:t>per acre</w:t>
      </w:r>
      <w:r w:rsidR="0037444D" w:rsidRPr="002A7B2C">
        <w:rPr>
          <w:rFonts w:asciiTheme="minorHAnsi" w:hAnsiTheme="minorHAnsi"/>
          <w:sz w:val="22"/>
          <w:szCs w:val="22"/>
        </w:rPr>
        <w:t>.</w:t>
      </w:r>
      <w:r w:rsidR="00A40EA5" w:rsidRPr="00A40EA5">
        <w:t xml:space="preserve"> </w:t>
      </w:r>
    </w:p>
    <w:p w14:paraId="072F1861" w14:textId="1B15ECE1" w:rsidR="00EF4FD9" w:rsidRDefault="00EF4FD9" w:rsidP="00A40EA5">
      <w:pPr>
        <w:pStyle w:val="Default"/>
        <w:tabs>
          <w:tab w:val="left" w:pos="1170"/>
          <w:tab w:val="left" w:pos="1350"/>
        </w:tabs>
        <w:ind w:left="810"/>
        <w:rPr>
          <w:noProof/>
        </w:rPr>
      </w:pPr>
    </w:p>
    <w:tbl>
      <w:tblPr>
        <w:tblW w:w="9800" w:type="dxa"/>
        <w:tblInd w:w="490" w:type="dxa"/>
        <w:tblLook w:val="04A0" w:firstRow="1" w:lastRow="0" w:firstColumn="1" w:lastColumn="0" w:noHBand="0" w:noVBand="1"/>
      </w:tblPr>
      <w:tblGrid>
        <w:gridCol w:w="1660"/>
        <w:gridCol w:w="1340"/>
        <w:gridCol w:w="820"/>
        <w:gridCol w:w="820"/>
        <w:gridCol w:w="820"/>
        <w:gridCol w:w="820"/>
        <w:gridCol w:w="820"/>
        <w:gridCol w:w="820"/>
        <w:gridCol w:w="820"/>
        <w:gridCol w:w="1060"/>
      </w:tblGrid>
      <w:tr w:rsidR="00EF4FD9" w:rsidRPr="00EF4FD9" w14:paraId="6ABF1BA7" w14:textId="77777777" w:rsidTr="00EF4FD9">
        <w:trPr>
          <w:trHeight w:val="315"/>
        </w:trPr>
        <w:tc>
          <w:tcPr>
            <w:tcW w:w="9800" w:type="dxa"/>
            <w:gridSpan w:val="10"/>
            <w:tcBorders>
              <w:top w:val="single" w:sz="4" w:space="0" w:color="auto"/>
              <w:left w:val="single" w:sz="4" w:space="0" w:color="auto"/>
              <w:bottom w:val="single" w:sz="4" w:space="0" w:color="auto"/>
              <w:right w:val="single" w:sz="4" w:space="0" w:color="000000"/>
            </w:tcBorders>
            <w:shd w:val="clear" w:color="000000" w:fill="C6E0B4"/>
            <w:vAlign w:val="center"/>
            <w:hideMark/>
          </w:tcPr>
          <w:p w14:paraId="27FE8849" w14:textId="77777777" w:rsidR="00EF4FD9" w:rsidRPr="00EF4FD9" w:rsidRDefault="00EF4FD9" w:rsidP="00EF4FD9">
            <w:pPr>
              <w:spacing w:after="0" w:line="240" w:lineRule="auto"/>
              <w:jc w:val="center"/>
              <w:rPr>
                <w:rFonts w:ascii="Calibri" w:eastAsia="Times New Roman" w:hAnsi="Calibri" w:cs="Times New Roman"/>
                <w:b/>
                <w:bCs/>
                <w:color w:val="000000"/>
                <w:sz w:val="20"/>
                <w:szCs w:val="20"/>
              </w:rPr>
            </w:pPr>
            <w:r w:rsidRPr="00EF4FD9">
              <w:rPr>
                <w:rFonts w:ascii="Calibri" w:eastAsia="Times New Roman" w:hAnsi="Calibri" w:cs="Times New Roman"/>
                <w:b/>
                <w:bCs/>
                <w:color w:val="000000"/>
                <w:sz w:val="20"/>
                <w:szCs w:val="20"/>
              </w:rPr>
              <w:t>Fungicide products for Fusarium head blight and selected leaf diseases on wheat</w:t>
            </w:r>
            <w:r w:rsidRPr="00EF4FD9">
              <w:rPr>
                <w:rFonts w:ascii="Calibri" w:eastAsia="Times New Roman" w:hAnsi="Calibri" w:cs="Times New Roman"/>
                <w:b/>
                <w:bCs/>
                <w:color w:val="000000"/>
                <w:sz w:val="20"/>
                <w:szCs w:val="20"/>
                <w:vertAlign w:val="superscript"/>
              </w:rPr>
              <w:t>1</w:t>
            </w:r>
          </w:p>
        </w:tc>
      </w:tr>
      <w:tr w:rsidR="00EF4FD9" w:rsidRPr="00EF4FD9" w14:paraId="3B7449CB" w14:textId="77777777" w:rsidTr="00EF4FD9">
        <w:trPr>
          <w:trHeight w:val="240"/>
        </w:trPr>
        <w:tc>
          <w:tcPr>
            <w:tcW w:w="1660" w:type="dxa"/>
            <w:vMerge w:val="restart"/>
            <w:tcBorders>
              <w:top w:val="nil"/>
              <w:left w:val="single" w:sz="4" w:space="0" w:color="auto"/>
              <w:bottom w:val="single" w:sz="4" w:space="0" w:color="000000"/>
              <w:right w:val="nil"/>
            </w:tcBorders>
            <w:shd w:val="clear" w:color="000000" w:fill="C6E0B4"/>
            <w:vAlign w:val="center"/>
            <w:hideMark/>
          </w:tcPr>
          <w:p w14:paraId="4094CC48" w14:textId="77777777" w:rsidR="00EF4FD9" w:rsidRPr="00EF4FD9" w:rsidRDefault="00EF4FD9" w:rsidP="00EF4FD9">
            <w:pPr>
              <w:spacing w:after="0" w:line="240" w:lineRule="auto"/>
              <w:jc w:val="center"/>
              <w:rPr>
                <w:rFonts w:ascii="Arial Narrow" w:eastAsia="Times New Roman" w:hAnsi="Arial Narrow" w:cs="Times New Roman"/>
                <w:b/>
                <w:bCs/>
                <w:color w:val="000000"/>
                <w:sz w:val="16"/>
                <w:szCs w:val="16"/>
              </w:rPr>
            </w:pPr>
            <w:r w:rsidRPr="00EF4FD9">
              <w:rPr>
                <w:rFonts w:ascii="Arial Narrow" w:eastAsia="Times New Roman" w:hAnsi="Arial Narrow" w:cs="Times New Roman"/>
                <w:b/>
                <w:bCs/>
                <w:color w:val="000000"/>
                <w:sz w:val="16"/>
                <w:szCs w:val="16"/>
              </w:rPr>
              <w:t>Active ingredient</w:t>
            </w:r>
          </w:p>
        </w:tc>
        <w:tc>
          <w:tcPr>
            <w:tcW w:w="134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76DAE3D" w14:textId="77777777" w:rsidR="00EF4FD9" w:rsidRPr="00EF4FD9" w:rsidRDefault="00EF4FD9" w:rsidP="00EF4FD9">
            <w:pPr>
              <w:spacing w:after="0" w:line="240" w:lineRule="auto"/>
              <w:jc w:val="center"/>
              <w:rPr>
                <w:rFonts w:ascii="Arial Narrow" w:eastAsia="Times New Roman" w:hAnsi="Arial Narrow" w:cs="Times New Roman"/>
                <w:b/>
                <w:bCs/>
                <w:color w:val="000000"/>
                <w:sz w:val="16"/>
                <w:szCs w:val="16"/>
              </w:rPr>
            </w:pPr>
            <w:r w:rsidRPr="00EF4FD9">
              <w:rPr>
                <w:rFonts w:ascii="Arial Narrow" w:eastAsia="Times New Roman" w:hAnsi="Arial Narrow" w:cs="Times New Roman"/>
                <w:b/>
                <w:bCs/>
                <w:color w:val="000000"/>
                <w:sz w:val="16"/>
                <w:szCs w:val="16"/>
              </w:rPr>
              <w:t>Product</w:t>
            </w:r>
          </w:p>
        </w:tc>
        <w:tc>
          <w:tcPr>
            <w:tcW w:w="820" w:type="dxa"/>
            <w:tcBorders>
              <w:top w:val="nil"/>
              <w:left w:val="nil"/>
              <w:bottom w:val="nil"/>
              <w:right w:val="nil"/>
            </w:tcBorders>
            <w:shd w:val="clear" w:color="000000" w:fill="C6E0B4"/>
            <w:vAlign w:val="center"/>
            <w:hideMark/>
          </w:tcPr>
          <w:p w14:paraId="35C229F6" w14:textId="77777777" w:rsidR="00EF4FD9" w:rsidRPr="00EF4FD9" w:rsidRDefault="00EF4FD9" w:rsidP="00EF4FD9">
            <w:pPr>
              <w:spacing w:after="0" w:line="240" w:lineRule="auto"/>
              <w:jc w:val="center"/>
              <w:rPr>
                <w:rFonts w:ascii="Arial Narrow" w:eastAsia="Times New Roman" w:hAnsi="Arial Narrow" w:cs="Times New Roman"/>
                <w:b/>
                <w:bCs/>
                <w:color w:val="000000"/>
                <w:sz w:val="16"/>
                <w:szCs w:val="16"/>
              </w:rPr>
            </w:pPr>
            <w:r w:rsidRPr="00EF4FD9">
              <w:rPr>
                <w:rFonts w:ascii="Arial Narrow" w:eastAsia="Times New Roman" w:hAnsi="Arial Narrow" w:cs="Times New Roman"/>
                <w:b/>
                <w:bCs/>
                <w:color w:val="000000"/>
                <w:sz w:val="16"/>
                <w:szCs w:val="16"/>
              </w:rPr>
              <w:t xml:space="preserve">Rate/A </w:t>
            </w:r>
          </w:p>
        </w:tc>
        <w:tc>
          <w:tcPr>
            <w:tcW w:w="82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74D08700" w14:textId="77777777" w:rsidR="00EF4FD9" w:rsidRPr="00EF4FD9" w:rsidRDefault="00EF4FD9" w:rsidP="00EF4FD9">
            <w:pPr>
              <w:spacing w:after="0" w:line="240" w:lineRule="auto"/>
              <w:jc w:val="center"/>
              <w:rPr>
                <w:rFonts w:ascii="Arial Narrow" w:eastAsia="Times New Roman" w:hAnsi="Arial Narrow" w:cs="Times New Roman"/>
                <w:b/>
                <w:bCs/>
                <w:color w:val="000000"/>
                <w:sz w:val="16"/>
                <w:szCs w:val="16"/>
              </w:rPr>
            </w:pPr>
            <w:r w:rsidRPr="00EF4FD9">
              <w:rPr>
                <w:rFonts w:ascii="Arial Narrow" w:eastAsia="Times New Roman" w:hAnsi="Arial Narrow" w:cs="Times New Roman"/>
                <w:b/>
                <w:bCs/>
                <w:color w:val="000000"/>
                <w:sz w:val="16"/>
                <w:szCs w:val="16"/>
              </w:rPr>
              <w:t>Powdery mildew</w:t>
            </w:r>
          </w:p>
        </w:tc>
        <w:tc>
          <w:tcPr>
            <w:tcW w:w="820" w:type="dxa"/>
            <w:vMerge w:val="restart"/>
            <w:tcBorders>
              <w:top w:val="nil"/>
              <w:left w:val="nil"/>
              <w:bottom w:val="single" w:sz="4" w:space="0" w:color="000000"/>
              <w:right w:val="nil"/>
            </w:tcBorders>
            <w:shd w:val="clear" w:color="000000" w:fill="C6E0B4"/>
            <w:vAlign w:val="center"/>
            <w:hideMark/>
          </w:tcPr>
          <w:p w14:paraId="7ED7F385" w14:textId="77777777" w:rsidR="00EF4FD9" w:rsidRPr="00EF4FD9" w:rsidRDefault="00EF4FD9" w:rsidP="00EF4FD9">
            <w:pPr>
              <w:spacing w:after="0" w:line="240" w:lineRule="auto"/>
              <w:jc w:val="center"/>
              <w:rPr>
                <w:rFonts w:ascii="Arial Narrow" w:eastAsia="Times New Roman" w:hAnsi="Arial Narrow" w:cs="Times New Roman"/>
                <w:b/>
                <w:bCs/>
                <w:color w:val="000000"/>
                <w:sz w:val="16"/>
                <w:szCs w:val="16"/>
              </w:rPr>
            </w:pPr>
            <w:r w:rsidRPr="00EF4FD9">
              <w:rPr>
                <w:rFonts w:ascii="Arial Narrow" w:eastAsia="Times New Roman" w:hAnsi="Arial Narrow" w:cs="Times New Roman"/>
                <w:b/>
                <w:bCs/>
                <w:color w:val="000000"/>
                <w:sz w:val="16"/>
                <w:szCs w:val="16"/>
              </w:rPr>
              <w:t>Stag. leaf spot</w:t>
            </w:r>
          </w:p>
        </w:tc>
        <w:tc>
          <w:tcPr>
            <w:tcW w:w="82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3DA64481" w14:textId="77777777" w:rsidR="00EF4FD9" w:rsidRPr="00EF4FD9" w:rsidRDefault="00EF4FD9" w:rsidP="00EF4FD9">
            <w:pPr>
              <w:spacing w:after="0" w:line="240" w:lineRule="auto"/>
              <w:jc w:val="center"/>
              <w:rPr>
                <w:rFonts w:ascii="Arial Narrow" w:eastAsia="Times New Roman" w:hAnsi="Arial Narrow" w:cs="Times New Roman"/>
                <w:b/>
                <w:bCs/>
                <w:color w:val="000000"/>
                <w:sz w:val="16"/>
                <w:szCs w:val="16"/>
              </w:rPr>
            </w:pPr>
            <w:r w:rsidRPr="00EF4FD9">
              <w:rPr>
                <w:rFonts w:ascii="Arial Narrow" w:eastAsia="Times New Roman" w:hAnsi="Arial Narrow" w:cs="Times New Roman"/>
                <w:b/>
                <w:bCs/>
                <w:color w:val="000000"/>
                <w:sz w:val="16"/>
                <w:szCs w:val="16"/>
              </w:rPr>
              <w:t>Septoria leaf spot</w:t>
            </w:r>
          </w:p>
        </w:tc>
        <w:tc>
          <w:tcPr>
            <w:tcW w:w="820" w:type="dxa"/>
            <w:vMerge w:val="restart"/>
            <w:tcBorders>
              <w:top w:val="nil"/>
              <w:left w:val="nil"/>
              <w:bottom w:val="single" w:sz="4" w:space="0" w:color="000000"/>
              <w:right w:val="nil"/>
            </w:tcBorders>
            <w:shd w:val="clear" w:color="000000" w:fill="C6E0B4"/>
            <w:vAlign w:val="center"/>
            <w:hideMark/>
          </w:tcPr>
          <w:p w14:paraId="2E9EE733" w14:textId="77777777" w:rsidR="00EF4FD9" w:rsidRPr="00EF4FD9" w:rsidRDefault="00EF4FD9" w:rsidP="00EF4FD9">
            <w:pPr>
              <w:spacing w:after="0" w:line="240" w:lineRule="auto"/>
              <w:jc w:val="center"/>
              <w:rPr>
                <w:rFonts w:ascii="Arial Narrow" w:eastAsia="Times New Roman" w:hAnsi="Arial Narrow" w:cs="Times New Roman"/>
                <w:b/>
                <w:bCs/>
                <w:color w:val="000000"/>
                <w:sz w:val="16"/>
                <w:szCs w:val="16"/>
              </w:rPr>
            </w:pPr>
            <w:r w:rsidRPr="00EF4FD9">
              <w:rPr>
                <w:rFonts w:ascii="Arial Narrow" w:eastAsia="Times New Roman" w:hAnsi="Arial Narrow" w:cs="Times New Roman"/>
                <w:b/>
                <w:bCs/>
                <w:color w:val="000000"/>
                <w:sz w:val="16"/>
                <w:szCs w:val="16"/>
              </w:rPr>
              <w:t>Stripe rust</w:t>
            </w:r>
          </w:p>
        </w:tc>
        <w:tc>
          <w:tcPr>
            <w:tcW w:w="82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21185D4E" w14:textId="77777777" w:rsidR="00EF4FD9" w:rsidRPr="00EF4FD9" w:rsidRDefault="00EF4FD9" w:rsidP="00EF4FD9">
            <w:pPr>
              <w:spacing w:after="0" w:line="240" w:lineRule="auto"/>
              <w:jc w:val="center"/>
              <w:rPr>
                <w:rFonts w:ascii="Arial Narrow" w:eastAsia="Times New Roman" w:hAnsi="Arial Narrow" w:cs="Times New Roman"/>
                <w:b/>
                <w:bCs/>
                <w:color w:val="000000"/>
                <w:sz w:val="16"/>
                <w:szCs w:val="16"/>
              </w:rPr>
            </w:pPr>
            <w:r w:rsidRPr="00EF4FD9">
              <w:rPr>
                <w:rFonts w:ascii="Arial Narrow" w:eastAsia="Times New Roman" w:hAnsi="Arial Narrow" w:cs="Times New Roman"/>
                <w:b/>
                <w:bCs/>
                <w:color w:val="000000"/>
                <w:sz w:val="16"/>
                <w:szCs w:val="16"/>
              </w:rPr>
              <w:t>Leaf rust</w:t>
            </w:r>
          </w:p>
        </w:tc>
        <w:tc>
          <w:tcPr>
            <w:tcW w:w="82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3EC041A4" w14:textId="77777777" w:rsidR="00EF4FD9" w:rsidRPr="00EF4FD9" w:rsidRDefault="00EF4FD9" w:rsidP="00EF4FD9">
            <w:pPr>
              <w:spacing w:after="0" w:line="240" w:lineRule="auto"/>
              <w:jc w:val="center"/>
              <w:rPr>
                <w:rFonts w:ascii="Arial Narrow" w:eastAsia="Times New Roman" w:hAnsi="Arial Narrow" w:cs="Times New Roman"/>
                <w:b/>
                <w:bCs/>
                <w:color w:val="000000"/>
                <w:sz w:val="16"/>
                <w:szCs w:val="16"/>
              </w:rPr>
            </w:pPr>
            <w:r w:rsidRPr="00EF4FD9">
              <w:rPr>
                <w:rFonts w:ascii="Arial Narrow" w:eastAsia="Times New Roman" w:hAnsi="Arial Narrow" w:cs="Times New Roman"/>
                <w:b/>
                <w:bCs/>
                <w:color w:val="000000"/>
                <w:sz w:val="16"/>
                <w:szCs w:val="16"/>
              </w:rPr>
              <w:t>Head scab</w:t>
            </w:r>
          </w:p>
        </w:tc>
        <w:tc>
          <w:tcPr>
            <w:tcW w:w="1060" w:type="dxa"/>
            <w:vMerge w:val="restart"/>
            <w:tcBorders>
              <w:top w:val="nil"/>
              <w:left w:val="nil"/>
              <w:bottom w:val="single" w:sz="4" w:space="0" w:color="000000"/>
              <w:right w:val="single" w:sz="4" w:space="0" w:color="auto"/>
            </w:tcBorders>
            <w:shd w:val="clear" w:color="000000" w:fill="C6E0B4"/>
            <w:vAlign w:val="center"/>
            <w:hideMark/>
          </w:tcPr>
          <w:p w14:paraId="70A31547" w14:textId="77777777" w:rsidR="00EF4FD9" w:rsidRPr="00EF4FD9" w:rsidRDefault="00EF4FD9" w:rsidP="00EF4FD9">
            <w:pPr>
              <w:spacing w:after="0" w:line="240" w:lineRule="auto"/>
              <w:jc w:val="center"/>
              <w:rPr>
                <w:rFonts w:ascii="Arial Narrow" w:eastAsia="Times New Roman" w:hAnsi="Arial Narrow" w:cs="Times New Roman"/>
                <w:b/>
                <w:bCs/>
                <w:color w:val="000000"/>
                <w:sz w:val="16"/>
                <w:szCs w:val="16"/>
              </w:rPr>
            </w:pPr>
            <w:r w:rsidRPr="00EF4FD9">
              <w:rPr>
                <w:rFonts w:ascii="Arial Narrow" w:eastAsia="Times New Roman" w:hAnsi="Arial Narrow" w:cs="Times New Roman"/>
                <w:b/>
                <w:bCs/>
                <w:color w:val="000000"/>
                <w:sz w:val="16"/>
                <w:szCs w:val="16"/>
              </w:rPr>
              <w:t>Harvest Restriction</w:t>
            </w:r>
          </w:p>
        </w:tc>
      </w:tr>
      <w:tr w:rsidR="00EF4FD9" w:rsidRPr="00EF4FD9" w14:paraId="16B7421E" w14:textId="77777777" w:rsidTr="00EF4FD9">
        <w:trPr>
          <w:trHeight w:val="225"/>
        </w:trPr>
        <w:tc>
          <w:tcPr>
            <w:tcW w:w="1660" w:type="dxa"/>
            <w:vMerge/>
            <w:tcBorders>
              <w:top w:val="nil"/>
              <w:left w:val="single" w:sz="4" w:space="0" w:color="auto"/>
              <w:bottom w:val="single" w:sz="4" w:space="0" w:color="000000"/>
              <w:right w:val="nil"/>
            </w:tcBorders>
            <w:vAlign w:val="center"/>
            <w:hideMark/>
          </w:tcPr>
          <w:p w14:paraId="773FB41B" w14:textId="77777777" w:rsidR="00EF4FD9" w:rsidRPr="00EF4FD9" w:rsidRDefault="00EF4FD9" w:rsidP="00EF4FD9">
            <w:pPr>
              <w:spacing w:after="0" w:line="240" w:lineRule="auto"/>
              <w:rPr>
                <w:rFonts w:ascii="Arial Narrow" w:eastAsia="Times New Roman" w:hAnsi="Arial Narrow" w:cs="Times New Roman"/>
                <w:b/>
                <w:bCs/>
                <w:color w:val="000000"/>
                <w:sz w:val="16"/>
                <w:szCs w:val="16"/>
              </w:rPr>
            </w:pPr>
          </w:p>
        </w:tc>
        <w:tc>
          <w:tcPr>
            <w:tcW w:w="1340" w:type="dxa"/>
            <w:vMerge/>
            <w:tcBorders>
              <w:top w:val="nil"/>
              <w:left w:val="single" w:sz="4" w:space="0" w:color="auto"/>
              <w:bottom w:val="single" w:sz="4" w:space="0" w:color="000000"/>
              <w:right w:val="single" w:sz="4" w:space="0" w:color="auto"/>
            </w:tcBorders>
            <w:vAlign w:val="center"/>
            <w:hideMark/>
          </w:tcPr>
          <w:p w14:paraId="61ED54F6" w14:textId="77777777" w:rsidR="00EF4FD9" w:rsidRPr="00EF4FD9" w:rsidRDefault="00EF4FD9" w:rsidP="00EF4FD9">
            <w:pPr>
              <w:spacing w:after="0" w:line="240" w:lineRule="auto"/>
              <w:rPr>
                <w:rFonts w:ascii="Arial Narrow" w:eastAsia="Times New Roman" w:hAnsi="Arial Narrow" w:cs="Times New Roman"/>
                <w:b/>
                <w:bCs/>
                <w:color w:val="000000"/>
                <w:sz w:val="16"/>
                <w:szCs w:val="16"/>
              </w:rPr>
            </w:pPr>
          </w:p>
        </w:tc>
        <w:tc>
          <w:tcPr>
            <w:tcW w:w="820" w:type="dxa"/>
            <w:tcBorders>
              <w:top w:val="nil"/>
              <w:left w:val="nil"/>
              <w:bottom w:val="single" w:sz="4" w:space="0" w:color="000000"/>
              <w:right w:val="nil"/>
            </w:tcBorders>
            <w:shd w:val="clear" w:color="000000" w:fill="C6E0B4"/>
            <w:vAlign w:val="center"/>
            <w:hideMark/>
          </w:tcPr>
          <w:p w14:paraId="68E14399" w14:textId="77777777" w:rsidR="00EF4FD9" w:rsidRPr="00EF4FD9" w:rsidRDefault="00EF4FD9" w:rsidP="00EF4FD9">
            <w:pPr>
              <w:spacing w:after="0" w:line="240" w:lineRule="auto"/>
              <w:jc w:val="center"/>
              <w:rPr>
                <w:rFonts w:ascii="Arial Narrow" w:eastAsia="Times New Roman" w:hAnsi="Arial Narrow" w:cs="Times New Roman"/>
                <w:b/>
                <w:bCs/>
                <w:color w:val="000000"/>
                <w:sz w:val="16"/>
                <w:szCs w:val="16"/>
              </w:rPr>
            </w:pPr>
            <w:r w:rsidRPr="00EF4FD9">
              <w:rPr>
                <w:rFonts w:ascii="Arial Narrow" w:eastAsia="Times New Roman" w:hAnsi="Arial Narrow" w:cs="Times New Roman"/>
                <w:b/>
                <w:bCs/>
                <w:color w:val="000000"/>
                <w:sz w:val="16"/>
                <w:szCs w:val="16"/>
              </w:rPr>
              <w:t>(fl. oz)</w:t>
            </w:r>
          </w:p>
        </w:tc>
        <w:tc>
          <w:tcPr>
            <w:tcW w:w="820" w:type="dxa"/>
            <w:vMerge/>
            <w:tcBorders>
              <w:top w:val="nil"/>
              <w:left w:val="single" w:sz="4" w:space="0" w:color="auto"/>
              <w:bottom w:val="single" w:sz="4" w:space="0" w:color="000000"/>
              <w:right w:val="single" w:sz="4" w:space="0" w:color="auto"/>
            </w:tcBorders>
            <w:vAlign w:val="center"/>
            <w:hideMark/>
          </w:tcPr>
          <w:p w14:paraId="24EB2371" w14:textId="77777777" w:rsidR="00EF4FD9" w:rsidRPr="00EF4FD9" w:rsidRDefault="00EF4FD9" w:rsidP="00EF4FD9">
            <w:pPr>
              <w:spacing w:after="0" w:line="240" w:lineRule="auto"/>
              <w:rPr>
                <w:rFonts w:ascii="Arial Narrow" w:eastAsia="Times New Roman" w:hAnsi="Arial Narrow" w:cs="Times New Roman"/>
                <w:b/>
                <w:bCs/>
                <w:color w:val="000000"/>
                <w:sz w:val="16"/>
                <w:szCs w:val="16"/>
              </w:rPr>
            </w:pPr>
          </w:p>
        </w:tc>
        <w:tc>
          <w:tcPr>
            <w:tcW w:w="820" w:type="dxa"/>
            <w:vMerge/>
            <w:tcBorders>
              <w:top w:val="nil"/>
              <w:left w:val="nil"/>
              <w:bottom w:val="single" w:sz="4" w:space="0" w:color="000000"/>
              <w:right w:val="nil"/>
            </w:tcBorders>
            <w:vAlign w:val="center"/>
            <w:hideMark/>
          </w:tcPr>
          <w:p w14:paraId="6BBB7E3D" w14:textId="77777777" w:rsidR="00EF4FD9" w:rsidRPr="00EF4FD9" w:rsidRDefault="00EF4FD9" w:rsidP="00EF4FD9">
            <w:pPr>
              <w:spacing w:after="0" w:line="240" w:lineRule="auto"/>
              <w:rPr>
                <w:rFonts w:ascii="Arial Narrow" w:eastAsia="Times New Roman" w:hAnsi="Arial Narrow" w:cs="Times New Roman"/>
                <w:b/>
                <w:bCs/>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14:paraId="12E6E259" w14:textId="77777777" w:rsidR="00EF4FD9" w:rsidRPr="00EF4FD9" w:rsidRDefault="00EF4FD9" w:rsidP="00EF4FD9">
            <w:pPr>
              <w:spacing w:after="0" w:line="240" w:lineRule="auto"/>
              <w:rPr>
                <w:rFonts w:ascii="Arial Narrow" w:eastAsia="Times New Roman" w:hAnsi="Arial Narrow" w:cs="Times New Roman"/>
                <w:b/>
                <w:bCs/>
                <w:color w:val="000000"/>
                <w:sz w:val="16"/>
                <w:szCs w:val="16"/>
              </w:rPr>
            </w:pPr>
          </w:p>
        </w:tc>
        <w:tc>
          <w:tcPr>
            <w:tcW w:w="820" w:type="dxa"/>
            <w:vMerge/>
            <w:tcBorders>
              <w:top w:val="nil"/>
              <w:left w:val="nil"/>
              <w:bottom w:val="single" w:sz="4" w:space="0" w:color="000000"/>
              <w:right w:val="nil"/>
            </w:tcBorders>
            <w:vAlign w:val="center"/>
            <w:hideMark/>
          </w:tcPr>
          <w:p w14:paraId="3E86314C" w14:textId="77777777" w:rsidR="00EF4FD9" w:rsidRPr="00EF4FD9" w:rsidRDefault="00EF4FD9" w:rsidP="00EF4FD9">
            <w:pPr>
              <w:spacing w:after="0" w:line="240" w:lineRule="auto"/>
              <w:rPr>
                <w:rFonts w:ascii="Arial Narrow" w:eastAsia="Times New Roman" w:hAnsi="Arial Narrow" w:cs="Times New Roman"/>
                <w:b/>
                <w:bCs/>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14:paraId="3D1DF698" w14:textId="77777777" w:rsidR="00EF4FD9" w:rsidRPr="00EF4FD9" w:rsidRDefault="00EF4FD9" w:rsidP="00EF4FD9">
            <w:pPr>
              <w:spacing w:after="0" w:line="240" w:lineRule="auto"/>
              <w:rPr>
                <w:rFonts w:ascii="Arial Narrow" w:eastAsia="Times New Roman" w:hAnsi="Arial Narrow" w:cs="Times New Roman"/>
                <w:b/>
                <w:bCs/>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14:paraId="4189F1B9" w14:textId="77777777" w:rsidR="00EF4FD9" w:rsidRPr="00EF4FD9" w:rsidRDefault="00EF4FD9" w:rsidP="00EF4FD9">
            <w:pPr>
              <w:spacing w:after="0" w:line="240" w:lineRule="auto"/>
              <w:rPr>
                <w:rFonts w:ascii="Arial Narrow" w:eastAsia="Times New Roman" w:hAnsi="Arial Narrow" w:cs="Times New Roman"/>
                <w:b/>
                <w:bCs/>
                <w:color w:val="000000"/>
                <w:sz w:val="16"/>
                <w:szCs w:val="16"/>
              </w:rPr>
            </w:pPr>
          </w:p>
        </w:tc>
        <w:tc>
          <w:tcPr>
            <w:tcW w:w="1060" w:type="dxa"/>
            <w:vMerge/>
            <w:tcBorders>
              <w:top w:val="nil"/>
              <w:left w:val="nil"/>
              <w:bottom w:val="single" w:sz="4" w:space="0" w:color="000000"/>
              <w:right w:val="single" w:sz="4" w:space="0" w:color="auto"/>
            </w:tcBorders>
            <w:vAlign w:val="center"/>
            <w:hideMark/>
          </w:tcPr>
          <w:p w14:paraId="640B0B24" w14:textId="77777777" w:rsidR="00EF4FD9" w:rsidRPr="00EF4FD9" w:rsidRDefault="00EF4FD9" w:rsidP="00EF4FD9">
            <w:pPr>
              <w:spacing w:after="0" w:line="240" w:lineRule="auto"/>
              <w:rPr>
                <w:rFonts w:ascii="Arial Narrow" w:eastAsia="Times New Roman" w:hAnsi="Arial Narrow" w:cs="Times New Roman"/>
                <w:b/>
                <w:bCs/>
                <w:color w:val="000000"/>
                <w:sz w:val="16"/>
                <w:szCs w:val="16"/>
              </w:rPr>
            </w:pPr>
          </w:p>
        </w:tc>
      </w:tr>
      <w:tr w:rsidR="00EF4FD9" w:rsidRPr="00EF4FD9" w14:paraId="6D8E5115" w14:textId="77777777" w:rsidTr="00EF4FD9">
        <w:trPr>
          <w:trHeight w:val="300"/>
        </w:trPr>
        <w:tc>
          <w:tcPr>
            <w:tcW w:w="1660" w:type="dxa"/>
            <w:tcBorders>
              <w:top w:val="nil"/>
              <w:left w:val="single" w:sz="4" w:space="0" w:color="auto"/>
              <w:bottom w:val="dotted" w:sz="4" w:space="0" w:color="000000"/>
              <w:right w:val="nil"/>
            </w:tcBorders>
            <w:shd w:val="clear" w:color="auto" w:fill="auto"/>
            <w:vAlign w:val="bottom"/>
            <w:hideMark/>
          </w:tcPr>
          <w:p w14:paraId="0F702ACE" w14:textId="77777777" w:rsidR="00EF4FD9" w:rsidRPr="00EF4FD9" w:rsidRDefault="00EF4FD9" w:rsidP="00EF4FD9">
            <w:pPr>
              <w:spacing w:after="0" w:line="240" w:lineRule="auto"/>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metconazole 8.6%</w:t>
            </w:r>
          </w:p>
        </w:tc>
        <w:tc>
          <w:tcPr>
            <w:tcW w:w="1340" w:type="dxa"/>
            <w:tcBorders>
              <w:top w:val="nil"/>
              <w:left w:val="single" w:sz="4" w:space="0" w:color="auto"/>
              <w:bottom w:val="dotted" w:sz="4" w:space="0" w:color="000000"/>
              <w:right w:val="single" w:sz="4" w:space="0" w:color="auto"/>
            </w:tcBorders>
            <w:shd w:val="clear" w:color="auto" w:fill="auto"/>
            <w:vAlign w:val="bottom"/>
            <w:hideMark/>
          </w:tcPr>
          <w:p w14:paraId="5D26D343"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Caramba 0.75 SL</w:t>
            </w:r>
          </w:p>
        </w:tc>
        <w:tc>
          <w:tcPr>
            <w:tcW w:w="820" w:type="dxa"/>
            <w:tcBorders>
              <w:top w:val="nil"/>
              <w:left w:val="nil"/>
              <w:bottom w:val="dotted" w:sz="4" w:space="0" w:color="000000"/>
              <w:right w:val="nil"/>
            </w:tcBorders>
            <w:shd w:val="clear" w:color="auto" w:fill="auto"/>
            <w:vAlign w:val="bottom"/>
            <w:hideMark/>
          </w:tcPr>
          <w:p w14:paraId="3583948C"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10.0 - 17.0</w:t>
            </w:r>
          </w:p>
        </w:tc>
        <w:tc>
          <w:tcPr>
            <w:tcW w:w="820" w:type="dxa"/>
            <w:tcBorders>
              <w:top w:val="nil"/>
              <w:left w:val="single" w:sz="4" w:space="0" w:color="auto"/>
              <w:bottom w:val="dotted" w:sz="4" w:space="0" w:color="000000"/>
              <w:right w:val="single" w:sz="4" w:space="0" w:color="auto"/>
            </w:tcBorders>
            <w:shd w:val="clear" w:color="auto" w:fill="auto"/>
            <w:vAlign w:val="bottom"/>
            <w:hideMark/>
          </w:tcPr>
          <w:p w14:paraId="13E68538"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VG</w:t>
            </w:r>
          </w:p>
        </w:tc>
        <w:tc>
          <w:tcPr>
            <w:tcW w:w="820" w:type="dxa"/>
            <w:tcBorders>
              <w:top w:val="nil"/>
              <w:left w:val="nil"/>
              <w:bottom w:val="dotted" w:sz="4" w:space="0" w:color="000000"/>
              <w:right w:val="nil"/>
            </w:tcBorders>
            <w:shd w:val="clear" w:color="auto" w:fill="auto"/>
            <w:vAlign w:val="bottom"/>
            <w:hideMark/>
          </w:tcPr>
          <w:p w14:paraId="0D917E54"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VG</w:t>
            </w:r>
          </w:p>
        </w:tc>
        <w:tc>
          <w:tcPr>
            <w:tcW w:w="820" w:type="dxa"/>
            <w:tcBorders>
              <w:top w:val="nil"/>
              <w:left w:val="single" w:sz="4" w:space="0" w:color="auto"/>
              <w:bottom w:val="dotted" w:sz="4" w:space="0" w:color="000000"/>
              <w:right w:val="single" w:sz="4" w:space="0" w:color="auto"/>
            </w:tcBorders>
            <w:shd w:val="clear" w:color="auto" w:fill="auto"/>
            <w:vAlign w:val="bottom"/>
            <w:hideMark/>
          </w:tcPr>
          <w:p w14:paraId="21A80CD9"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w:t>
            </w:r>
          </w:p>
        </w:tc>
        <w:tc>
          <w:tcPr>
            <w:tcW w:w="820" w:type="dxa"/>
            <w:tcBorders>
              <w:top w:val="nil"/>
              <w:left w:val="nil"/>
              <w:bottom w:val="dotted" w:sz="4" w:space="0" w:color="000000"/>
              <w:right w:val="nil"/>
            </w:tcBorders>
            <w:shd w:val="clear" w:color="auto" w:fill="auto"/>
            <w:vAlign w:val="bottom"/>
            <w:hideMark/>
          </w:tcPr>
          <w:p w14:paraId="47019A60"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E</w:t>
            </w:r>
          </w:p>
        </w:tc>
        <w:tc>
          <w:tcPr>
            <w:tcW w:w="820" w:type="dxa"/>
            <w:tcBorders>
              <w:top w:val="nil"/>
              <w:left w:val="single" w:sz="4" w:space="0" w:color="auto"/>
              <w:bottom w:val="dotted" w:sz="4" w:space="0" w:color="000000"/>
              <w:right w:val="single" w:sz="4" w:space="0" w:color="auto"/>
            </w:tcBorders>
            <w:shd w:val="clear" w:color="auto" w:fill="auto"/>
            <w:vAlign w:val="bottom"/>
            <w:hideMark/>
          </w:tcPr>
          <w:p w14:paraId="238C41E6"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E</w:t>
            </w:r>
          </w:p>
        </w:tc>
        <w:tc>
          <w:tcPr>
            <w:tcW w:w="820" w:type="dxa"/>
            <w:tcBorders>
              <w:top w:val="nil"/>
              <w:left w:val="nil"/>
              <w:bottom w:val="dotted" w:sz="4" w:space="0" w:color="000000"/>
              <w:right w:val="single" w:sz="4" w:space="0" w:color="auto"/>
            </w:tcBorders>
            <w:shd w:val="clear" w:color="auto" w:fill="auto"/>
            <w:vAlign w:val="bottom"/>
            <w:hideMark/>
          </w:tcPr>
          <w:p w14:paraId="56C8D30B"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G</w:t>
            </w:r>
          </w:p>
        </w:tc>
        <w:tc>
          <w:tcPr>
            <w:tcW w:w="1060" w:type="dxa"/>
            <w:tcBorders>
              <w:top w:val="nil"/>
              <w:left w:val="nil"/>
              <w:bottom w:val="dotted" w:sz="4" w:space="0" w:color="000000"/>
              <w:right w:val="single" w:sz="4" w:space="0" w:color="auto"/>
            </w:tcBorders>
            <w:shd w:val="clear" w:color="auto" w:fill="auto"/>
            <w:vAlign w:val="bottom"/>
            <w:hideMark/>
          </w:tcPr>
          <w:p w14:paraId="71553991"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30 days</w:t>
            </w:r>
          </w:p>
        </w:tc>
      </w:tr>
      <w:tr w:rsidR="00EF4FD9" w:rsidRPr="00EF4FD9" w14:paraId="038EC15C" w14:textId="77777777" w:rsidTr="00EF4FD9">
        <w:trPr>
          <w:trHeight w:val="259"/>
        </w:trPr>
        <w:tc>
          <w:tcPr>
            <w:tcW w:w="1660" w:type="dxa"/>
            <w:tcBorders>
              <w:top w:val="nil"/>
              <w:left w:val="single" w:sz="4" w:space="0" w:color="auto"/>
              <w:bottom w:val="dotted" w:sz="4" w:space="0" w:color="000000"/>
              <w:right w:val="nil"/>
            </w:tcBorders>
            <w:shd w:val="clear" w:color="000000" w:fill="FFFFFF"/>
            <w:vAlign w:val="center"/>
            <w:hideMark/>
          </w:tcPr>
          <w:p w14:paraId="07C97191" w14:textId="77777777" w:rsidR="00EF4FD9" w:rsidRPr="00EF4FD9" w:rsidRDefault="00EF4FD9" w:rsidP="00EF4FD9">
            <w:pPr>
              <w:spacing w:after="0" w:line="240" w:lineRule="auto"/>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tebuconazole 38.7%</w:t>
            </w:r>
          </w:p>
        </w:tc>
        <w:tc>
          <w:tcPr>
            <w:tcW w:w="1340" w:type="dxa"/>
            <w:tcBorders>
              <w:top w:val="nil"/>
              <w:left w:val="single" w:sz="4" w:space="0" w:color="auto"/>
              <w:bottom w:val="dotted" w:sz="4" w:space="0" w:color="000000"/>
              <w:right w:val="single" w:sz="4" w:space="0" w:color="auto"/>
            </w:tcBorders>
            <w:shd w:val="clear" w:color="000000" w:fill="FFFFFF"/>
            <w:vAlign w:val="center"/>
            <w:hideMark/>
          </w:tcPr>
          <w:p w14:paraId="5616808C" w14:textId="77777777" w:rsidR="00EF4FD9" w:rsidRPr="00EF4FD9" w:rsidRDefault="00EF4FD9" w:rsidP="00EF4FD9">
            <w:pPr>
              <w:spacing w:after="0" w:line="240" w:lineRule="auto"/>
              <w:rPr>
                <w:rFonts w:ascii="Calibri" w:eastAsia="Times New Roman" w:hAnsi="Calibri" w:cs="Times New Roman"/>
                <w:b/>
                <w:bCs/>
                <w:i/>
                <w:iCs/>
                <w:color w:val="000000"/>
                <w:sz w:val="16"/>
                <w:szCs w:val="16"/>
              </w:rPr>
            </w:pPr>
            <w:r w:rsidRPr="00EF4FD9">
              <w:rPr>
                <w:rFonts w:ascii="Calibri" w:eastAsia="Times New Roman" w:hAnsi="Calibri" w:cs="Times New Roman"/>
                <w:b/>
                <w:bCs/>
                <w:i/>
                <w:iCs/>
                <w:color w:val="000000"/>
                <w:sz w:val="16"/>
                <w:szCs w:val="16"/>
              </w:rPr>
              <w:t>various</w:t>
            </w:r>
            <w:r w:rsidRPr="00EF4FD9">
              <w:rPr>
                <w:rFonts w:ascii="Calibri" w:eastAsia="Times New Roman" w:hAnsi="Calibri" w:cs="Times New Roman"/>
                <w:b/>
                <w:bCs/>
                <w:i/>
                <w:iCs/>
                <w:color w:val="000000"/>
                <w:sz w:val="16"/>
                <w:szCs w:val="16"/>
                <w:vertAlign w:val="superscript"/>
              </w:rPr>
              <w:t>2</w:t>
            </w:r>
          </w:p>
        </w:tc>
        <w:tc>
          <w:tcPr>
            <w:tcW w:w="820" w:type="dxa"/>
            <w:tcBorders>
              <w:top w:val="nil"/>
              <w:left w:val="nil"/>
              <w:bottom w:val="dotted" w:sz="4" w:space="0" w:color="000000"/>
              <w:right w:val="nil"/>
            </w:tcBorders>
            <w:shd w:val="clear" w:color="000000" w:fill="FFFFFF"/>
            <w:vAlign w:val="center"/>
            <w:hideMark/>
          </w:tcPr>
          <w:p w14:paraId="384E4F87"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4</w:t>
            </w:r>
          </w:p>
        </w:tc>
        <w:tc>
          <w:tcPr>
            <w:tcW w:w="820" w:type="dxa"/>
            <w:tcBorders>
              <w:top w:val="nil"/>
              <w:left w:val="single" w:sz="4" w:space="0" w:color="auto"/>
              <w:bottom w:val="dotted" w:sz="4" w:space="0" w:color="000000"/>
              <w:right w:val="single" w:sz="4" w:space="0" w:color="auto"/>
            </w:tcBorders>
            <w:shd w:val="clear" w:color="000000" w:fill="FFFFFF"/>
            <w:vAlign w:val="center"/>
            <w:hideMark/>
          </w:tcPr>
          <w:p w14:paraId="2F4DD1A0"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NL</w:t>
            </w:r>
          </w:p>
        </w:tc>
        <w:tc>
          <w:tcPr>
            <w:tcW w:w="820" w:type="dxa"/>
            <w:tcBorders>
              <w:top w:val="nil"/>
              <w:left w:val="nil"/>
              <w:bottom w:val="dotted" w:sz="4" w:space="0" w:color="000000"/>
              <w:right w:val="nil"/>
            </w:tcBorders>
            <w:shd w:val="clear" w:color="000000" w:fill="FFFFFF"/>
            <w:vAlign w:val="center"/>
            <w:hideMark/>
          </w:tcPr>
          <w:p w14:paraId="576FA9F6"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NL</w:t>
            </w:r>
          </w:p>
        </w:tc>
        <w:tc>
          <w:tcPr>
            <w:tcW w:w="820" w:type="dxa"/>
            <w:tcBorders>
              <w:top w:val="nil"/>
              <w:left w:val="single" w:sz="4" w:space="0" w:color="auto"/>
              <w:bottom w:val="dotted" w:sz="4" w:space="0" w:color="000000"/>
              <w:right w:val="single" w:sz="4" w:space="0" w:color="auto"/>
            </w:tcBorders>
            <w:shd w:val="clear" w:color="000000" w:fill="FFFFFF"/>
            <w:vAlign w:val="center"/>
            <w:hideMark/>
          </w:tcPr>
          <w:p w14:paraId="71D81D1A"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NL</w:t>
            </w:r>
          </w:p>
        </w:tc>
        <w:tc>
          <w:tcPr>
            <w:tcW w:w="820" w:type="dxa"/>
            <w:tcBorders>
              <w:top w:val="nil"/>
              <w:left w:val="nil"/>
              <w:bottom w:val="dotted" w:sz="4" w:space="0" w:color="000000"/>
              <w:right w:val="nil"/>
            </w:tcBorders>
            <w:shd w:val="clear" w:color="000000" w:fill="FFFFFF"/>
            <w:vAlign w:val="center"/>
            <w:hideMark/>
          </w:tcPr>
          <w:p w14:paraId="0AE16D61"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E</w:t>
            </w:r>
          </w:p>
        </w:tc>
        <w:tc>
          <w:tcPr>
            <w:tcW w:w="820" w:type="dxa"/>
            <w:tcBorders>
              <w:top w:val="nil"/>
              <w:left w:val="single" w:sz="4" w:space="0" w:color="auto"/>
              <w:bottom w:val="dotted" w:sz="4" w:space="0" w:color="000000"/>
              <w:right w:val="single" w:sz="4" w:space="0" w:color="auto"/>
            </w:tcBorders>
            <w:shd w:val="clear" w:color="000000" w:fill="FFFFFF"/>
            <w:vAlign w:val="center"/>
            <w:hideMark/>
          </w:tcPr>
          <w:p w14:paraId="052DCA54"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E</w:t>
            </w:r>
          </w:p>
        </w:tc>
        <w:tc>
          <w:tcPr>
            <w:tcW w:w="820" w:type="dxa"/>
            <w:tcBorders>
              <w:top w:val="nil"/>
              <w:left w:val="nil"/>
              <w:bottom w:val="dotted" w:sz="4" w:space="0" w:color="000000"/>
              <w:right w:val="single" w:sz="4" w:space="0" w:color="auto"/>
            </w:tcBorders>
            <w:shd w:val="clear" w:color="000000" w:fill="FFFFFF"/>
            <w:vAlign w:val="center"/>
            <w:hideMark/>
          </w:tcPr>
          <w:p w14:paraId="48B7B2CF"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F</w:t>
            </w:r>
          </w:p>
        </w:tc>
        <w:tc>
          <w:tcPr>
            <w:tcW w:w="1060" w:type="dxa"/>
            <w:tcBorders>
              <w:top w:val="nil"/>
              <w:left w:val="nil"/>
              <w:bottom w:val="dotted" w:sz="4" w:space="0" w:color="000000"/>
              <w:right w:val="single" w:sz="4" w:space="0" w:color="auto"/>
            </w:tcBorders>
            <w:shd w:val="clear" w:color="000000" w:fill="FFFFFF"/>
            <w:vAlign w:val="center"/>
            <w:hideMark/>
          </w:tcPr>
          <w:p w14:paraId="4A53952D"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30 days</w:t>
            </w:r>
          </w:p>
        </w:tc>
      </w:tr>
      <w:tr w:rsidR="00EF4FD9" w:rsidRPr="00EF4FD9" w14:paraId="1CFE0706" w14:textId="77777777" w:rsidTr="00EF4FD9">
        <w:trPr>
          <w:trHeight w:val="240"/>
        </w:trPr>
        <w:tc>
          <w:tcPr>
            <w:tcW w:w="1660" w:type="dxa"/>
            <w:tcBorders>
              <w:top w:val="nil"/>
              <w:left w:val="single" w:sz="4" w:space="0" w:color="auto"/>
              <w:bottom w:val="dotted" w:sz="4" w:space="0" w:color="000000"/>
              <w:right w:val="nil"/>
            </w:tcBorders>
            <w:shd w:val="clear" w:color="000000" w:fill="FFFFFF"/>
            <w:vAlign w:val="center"/>
            <w:hideMark/>
          </w:tcPr>
          <w:p w14:paraId="169C8A04"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roofErr w:type="spellStart"/>
            <w:r w:rsidRPr="00EF4FD9">
              <w:rPr>
                <w:rFonts w:ascii="Calibri" w:eastAsia="Times New Roman" w:hAnsi="Calibri" w:cs="Times New Roman"/>
                <w:b/>
                <w:bCs/>
                <w:color w:val="000000"/>
                <w:sz w:val="16"/>
                <w:szCs w:val="16"/>
              </w:rPr>
              <w:t>pydiflumetofen</w:t>
            </w:r>
            <w:proofErr w:type="spellEnd"/>
            <w:r w:rsidRPr="00EF4FD9">
              <w:rPr>
                <w:rFonts w:ascii="Calibri" w:eastAsia="Times New Roman" w:hAnsi="Calibri" w:cs="Times New Roman"/>
                <w:b/>
                <w:bCs/>
                <w:color w:val="000000"/>
                <w:sz w:val="16"/>
                <w:szCs w:val="16"/>
              </w:rPr>
              <w:t xml:space="preserve"> 13.7%</w:t>
            </w:r>
          </w:p>
        </w:tc>
        <w:tc>
          <w:tcPr>
            <w:tcW w:w="1340" w:type="dxa"/>
            <w:vMerge w:val="restart"/>
            <w:tcBorders>
              <w:top w:val="nil"/>
              <w:left w:val="single" w:sz="4" w:space="0" w:color="auto"/>
              <w:bottom w:val="dotted" w:sz="4" w:space="0" w:color="000000"/>
              <w:right w:val="single" w:sz="4" w:space="0" w:color="auto"/>
            </w:tcBorders>
            <w:shd w:val="clear" w:color="000000" w:fill="FFFFFF"/>
            <w:vAlign w:val="center"/>
            <w:hideMark/>
          </w:tcPr>
          <w:p w14:paraId="0E6779A6" w14:textId="77777777" w:rsidR="00EF4FD9" w:rsidRPr="00EF4FD9" w:rsidRDefault="00EF4FD9" w:rsidP="00EF4FD9">
            <w:pPr>
              <w:spacing w:after="0" w:line="240" w:lineRule="auto"/>
              <w:jc w:val="center"/>
              <w:rPr>
                <w:rFonts w:ascii="Calibri" w:eastAsia="Times New Roman" w:hAnsi="Calibri" w:cs="Times New Roman"/>
                <w:b/>
                <w:bCs/>
                <w:i/>
                <w:iCs/>
                <w:color w:val="000000"/>
                <w:sz w:val="16"/>
                <w:szCs w:val="16"/>
              </w:rPr>
            </w:pPr>
            <w:proofErr w:type="spellStart"/>
            <w:r w:rsidRPr="00EF4FD9">
              <w:rPr>
                <w:rFonts w:ascii="Calibri" w:eastAsia="Times New Roman" w:hAnsi="Calibri" w:cs="Times New Roman"/>
                <w:b/>
                <w:bCs/>
                <w:i/>
                <w:iCs/>
                <w:color w:val="000000"/>
                <w:sz w:val="16"/>
                <w:szCs w:val="16"/>
              </w:rPr>
              <w:t>Miravis</w:t>
            </w:r>
            <w:proofErr w:type="spellEnd"/>
            <w:r w:rsidRPr="00EF4FD9">
              <w:rPr>
                <w:rFonts w:ascii="Calibri" w:eastAsia="Times New Roman" w:hAnsi="Calibri" w:cs="Times New Roman"/>
                <w:b/>
                <w:bCs/>
                <w:i/>
                <w:iCs/>
                <w:color w:val="000000"/>
                <w:sz w:val="16"/>
                <w:szCs w:val="16"/>
              </w:rPr>
              <w:t xml:space="preserve"> Ace</w:t>
            </w:r>
          </w:p>
        </w:tc>
        <w:tc>
          <w:tcPr>
            <w:tcW w:w="820" w:type="dxa"/>
            <w:vMerge w:val="restart"/>
            <w:tcBorders>
              <w:top w:val="nil"/>
              <w:left w:val="single" w:sz="4" w:space="0" w:color="auto"/>
              <w:bottom w:val="dotted" w:sz="4" w:space="0" w:color="000000"/>
              <w:right w:val="single" w:sz="4" w:space="0" w:color="auto"/>
            </w:tcBorders>
            <w:shd w:val="clear" w:color="000000" w:fill="FFFFFF"/>
            <w:vAlign w:val="center"/>
            <w:hideMark/>
          </w:tcPr>
          <w:p w14:paraId="32B27FA4"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13.7</w:t>
            </w:r>
          </w:p>
        </w:tc>
        <w:tc>
          <w:tcPr>
            <w:tcW w:w="820" w:type="dxa"/>
            <w:vMerge w:val="restart"/>
            <w:tcBorders>
              <w:top w:val="nil"/>
              <w:left w:val="single" w:sz="4" w:space="0" w:color="auto"/>
              <w:bottom w:val="dotted" w:sz="4" w:space="0" w:color="000000"/>
              <w:right w:val="single" w:sz="4" w:space="0" w:color="auto"/>
            </w:tcBorders>
            <w:shd w:val="clear" w:color="000000" w:fill="FFFFFF"/>
            <w:vAlign w:val="center"/>
            <w:hideMark/>
          </w:tcPr>
          <w:p w14:paraId="04D7821C"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G</w:t>
            </w:r>
          </w:p>
        </w:tc>
        <w:tc>
          <w:tcPr>
            <w:tcW w:w="820" w:type="dxa"/>
            <w:vMerge w:val="restart"/>
            <w:tcBorders>
              <w:top w:val="nil"/>
              <w:left w:val="single" w:sz="4" w:space="0" w:color="auto"/>
              <w:bottom w:val="dotted" w:sz="4" w:space="0" w:color="000000"/>
              <w:right w:val="single" w:sz="4" w:space="0" w:color="auto"/>
            </w:tcBorders>
            <w:shd w:val="clear" w:color="000000" w:fill="FFFFFF"/>
            <w:vAlign w:val="center"/>
            <w:hideMark/>
          </w:tcPr>
          <w:p w14:paraId="5AA7233E"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VG</w:t>
            </w:r>
          </w:p>
        </w:tc>
        <w:tc>
          <w:tcPr>
            <w:tcW w:w="820" w:type="dxa"/>
            <w:vMerge w:val="restart"/>
            <w:tcBorders>
              <w:top w:val="nil"/>
              <w:left w:val="single" w:sz="4" w:space="0" w:color="auto"/>
              <w:bottom w:val="dotted" w:sz="4" w:space="0" w:color="000000"/>
              <w:right w:val="single" w:sz="4" w:space="0" w:color="auto"/>
            </w:tcBorders>
            <w:shd w:val="clear" w:color="000000" w:fill="FFFFFF"/>
            <w:vAlign w:val="center"/>
            <w:hideMark/>
          </w:tcPr>
          <w:p w14:paraId="58FFEEC5"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VG</w:t>
            </w:r>
          </w:p>
        </w:tc>
        <w:tc>
          <w:tcPr>
            <w:tcW w:w="820" w:type="dxa"/>
            <w:vMerge w:val="restart"/>
            <w:tcBorders>
              <w:top w:val="nil"/>
              <w:left w:val="single" w:sz="4" w:space="0" w:color="auto"/>
              <w:bottom w:val="dotted" w:sz="4" w:space="0" w:color="000000"/>
              <w:right w:val="single" w:sz="4" w:space="0" w:color="auto"/>
            </w:tcBorders>
            <w:shd w:val="clear" w:color="000000" w:fill="FFFFFF"/>
            <w:vAlign w:val="center"/>
            <w:hideMark/>
          </w:tcPr>
          <w:p w14:paraId="6D77CEF6"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VG</w:t>
            </w:r>
          </w:p>
        </w:tc>
        <w:tc>
          <w:tcPr>
            <w:tcW w:w="820" w:type="dxa"/>
            <w:vMerge w:val="restart"/>
            <w:tcBorders>
              <w:top w:val="nil"/>
              <w:left w:val="single" w:sz="4" w:space="0" w:color="auto"/>
              <w:bottom w:val="dotted" w:sz="4" w:space="0" w:color="000000"/>
              <w:right w:val="single" w:sz="4" w:space="0" w:color="auto"/>
            </w:tcBorders>
            <w:shd w:val="clear" w:color="000000" w:fill="FFFFFF"/>
            <w:vAlign w:val="center"/>
            <w:hideMark/>
          </w:tcPr>
          <w:p w14:paraId="284B9394"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VG</w:t>
            </w:r>
          </w:p>
        </w:tc>
        <w:tc>
          <w:tcPr>
            <w:tcW w:w="820" w:type="dxa"/>
            <w:vMerge w:val="restart"/>
            <w:tcBorders>
              <w:top w:val="nil"/>
              <w:left w:val="single" w:sz="4" w:space="0" w:color="auto"/>
              <w:bottom w:val="dotted" w:sz="4" w:space="0" w:color="000000"/>
              <w:right w:val="single" w:sz="4" w:space="0" w:color="auto"/>
            </w:tcBorders>
            <w:shd w:val="clear" w:color="000000" w:fill="FFFFFF"/>
            <w:vAlign w:val="center"/>
            <w:hideMark/>
          </w:tcPr>
          <w:p w14:paraId="766950EE"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G</w:t>
            </w:r>
          </w:p>
        </w:tc>
        <w:tc>
          <w:tcPr>
            <w:tcW w:w="1060" w:type="dxa"/>
            <w:vMerge w:val="restart"/>
            <w:tcBorders>
              <w:top w:val="nil"/>
              <w:left w:val="single" w:sz="4" w:space="0" w:color="auto"/>
              <w:bottom w:val="dotted" w:sz="4" w:space="0" w:color="000000"/>
              <w:right w:val="single" w:sz="4" w:space="0" w:color="auto"/>
            </w:tcBorders>
            <w:shd w:val="clear" w:color="000000" w:fill="FFFFFF"/>
            <w:vAlign w:val="center"/>
            <w:hideMark/>
          </w:tcPr>
          <w:p w14:paraId="4152B532"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 xml:space="preserve">full flower </w:t>
            </w:r>
            <w:proofErr w:type="spellStart"/>
            <w:r w:rsidRPr="00EF4FD9">
              <w:rPr>
                <w:rFonts w:ascii="Calibri" w:eastAsia="Times New Roman" w:hAnsi="Calibri" w:cs="Times New Roman"/>
                <w:b/>
                <w:bCs/>
                <w:color w:val="000000"/>
                <w:sz w:val="16"/>
                <w:szCs w:val="16"/>
              </w:rPr>
              <w:t>Feekes</w:t>
            </w:r>
            <w:proofErr w:type="spellEnd"/>
            <w:r w:rsidRPr="00EF4FD9">
              <w:rPr>
                <w:rFonts w:ascii="Calibri" w:eastAsia="Times New Roman" w:hAnsi="Calibri" w:cs="Times New Roman"/>
                <w:b/>
                <w:bCs/>
                <w:color w:val="000000"/>
                <w:sz w:val="16"/>
                <w:szCs w:val="16"/>
              </w:rPr>
              <w:t xml:space="preserve"> 10.54</w:t>
            </w:r>
          </w:p>
        </w:tc>
      </w:tr>
      <w:tr w:rsidR="00EF4FD9" w:rsidRPr="00EF4FD9" w14:paraId="5E8DF781" w14:textId="77777777" w:rsidTr="00EF4FD9">
        <w:trPr>
          <w:trHeight w:val="240"/>
        </w:trPr>
        <w:tc>
          <w:tcPr>
            <w:tcW w:w="1660" w:type="dxa"/>
            <w:tcBorders>
              <w:top w:val="nil"/>
              <w:left w:val="single" w:sz="4" w:space="0" w:color="auto"/>
              <w:bottom w:val="dotted" w:sz="4" w:space="0" w:color="000000"/>
              <w:right w:val="nil"/>
            </w:tcBorders>
            <w:shd w:val="clear" w:color="000000" w:fill="FFFFFF"/>
            <w:vAlign w:val="center"/>
            <w:hideMark/>
          </w:tcPr>
          <w:p w14:paraId="58602C12"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roofErr w:type="spellStart"/>
            <w:r w:rsidRPr="00EF4FD9">
              <w:rPr>
                <w:rFonts w:ascii="Calibri" w:eastAsia="Times New Roman" w:hAnsi="Calibri" w:cs="Times New Roman"/>
                <w:b/>
                <w:bCs/>
                <w:color w:val="000000"/>
                <w:sz w:val="16"/>
                <w:szCs w:val="16"/>
              </w:rPr>
              <w:t>propicaonazole</w:t>
            </w:r>
            <w:proofErr w:type="spellEnd"/>
            <w:r w:rsidRPr="00EF4FD9">
              <w:rPr>
                <w:rFonts w:ascii="Calibri" w:eastAsia="Times New Roman" w:hAnsi="Calibri" w:cs="Times New Roman"/>
                <w:b/>
                <w:bCs/>
                <w:color w:val="000000"/>
                <w:sz w:val="16"/>
                <w:szCs w:val="16"/>
              </w:rPr>
              <w:t xml:space="preserve"> 11.4%</w:t>
            </w:r>
          </w:p>
        </w:tc>
        <w:tc>
          <w:tcPr>
            <w:tcW w:w="1340" w:type="dxa"/>
            <w:vMerge/>
            <w:tcBorders>
              <w:top w:val="nil"/>
              <w:left w:val="single" w:sz="4" w:space="0" w:color="auto"/>
              <w:bottom w:val="dotted" w:sz="4" w:space="0" w:color="000000"/>
              <w:right w:val="single" w:sz="4" w:space="0" w:color="auto"/>
            </w:tcBorders>
            <w:vAlign w:val="center"/>
            <w:hideMark/>
          </w:tcPr>
          <w:p w14:paraId="7C87A5E5" w14:textId="77777777" w:rsidR="00EF4FD9" w:rsidRPr="00EF4FD9" w:rsidRDefault="00EF4FD9" w:rsidP="00EF4FD9">
            <w:pPr>
              <w:spacing w:after="0" w:line="240" w:lineRule="auto"/>
              <w:rPr>
                <w:rFonts w:ascii="Calibri" w:eastAsia="Times New Roman" w:hAnsi="Calibri" w:cs="Times New Roman"/>
                <w:b/>
                <w:bCs/>
                <w:i/>
                <w:iCs/>
                <w:color w:val="000000"/>
                <w:sz w:val="16"/>
                <w:szCs w:val="16"/>
              </w:rPr>
            </w:pPr>
          </w:p>
        </w:tc>
        <w:tc>
          <w:tcPr>
            <w:tcW w:w="820" w:type="dxa"/>
            <w:vMerge/>
            <w:tcBorders>
              <w:top w:val="nil"/>
              <w:left w:val="single" w:sz="4" w:space="0" w:color="auto"/>
              <w:bottom w:val="dotted" w:sz="4" w:space="0" w:color="000000"/>
              <w:right w:val="single" w:sz="4" w:space="0" w:color="auto"/>
            </w:tcBorders>
            <w:vAlign w:val="center"/>
            <w:hideMark/>
          </w:tcPr>
          <w:p w14:paraId="7AF44FF4"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
        </w:tc>
        <w:tc>
          <w:tcPr>
            <w:tcW w:w="820" w:type="dxa"/>
            <w:vMerge/>
            <w:tcBorders>
              <w:top w:val="nil"/>
              <w:left w:val="single" w:sz="4" w:space="0" w:color="auto"/>
              <w:bottom w:val="dotted" w:sz="4" w:space="0" w:color="000000"/>
              <w:right w:val="single" w:sz="4" w:space="0" w:color="auto"/>
            </w:tcBorders>
            <w:vAlign w:val="center"/>
            <w:hideMark/>
          </w:tcPr>
          <w:p w14:paraId="09AC36F5"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
        </w:tc>
        <w:tc>
          <w:tcPr>
            <w:tcW w:w="820" w:type="dxa"/>
            <w:vMerge/>
            <w:tcBorders>
              <w:top w:val="nil"/>
              <w:left w:val="single" w:sz="4" w:space="0" w:color="auto"/>
              <w:bottom w:val="dotted" w:sz="4" w:space="0" w:color="000000"/>
              <w:right w:val="single" w:sz="4" w:space="0" w:color="auto"/>
            </w:tcBorders>
            <w:vAlign w:val="center"/>
            <w:hideMark/>
          </w:tcPr>
          <w:p w14:paraId="2EC51D76"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
        </w:tc>
        <w:tc>
          <w:tcPr>
            <w:tcW w:w="820" w:type="dxa"/>
            <w:vMerge/>
            <w:tcBorders>
              <w:top w:val="nil"/>
              <w:left w:val="single" w:sz="4" w:space="0" w:color="auto"/>
              <w:bottom w:val="dotted" w:sz="4" w:space="0" w:color="000000"/>
              <w:right w:val="single" w:sz="4" w:space="0" w:color="auto"/>
            </w:tcBorders>
            <w:vAlign w:val="center"/>
            <w:hideMark/>
          </w:tcPr>
          <w:p w14:paraId="5B080425"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
        </w:tc>
        <w:tc>
          <w:tcPr>
            <w:tcW w:w="820" w:type="dxa"/>
            <w:vMerge/>
            <w:tcBorders>
              <w:top w:val="nil"/>
              <w:left w:val="single" w:sz="4" w:space="0" w:color="auto"/>
              <w:bottom w:val="dotted" w:sz="4" w:space="0" w:color="000000"/>
              <w:right w:val="single" w:sz="4" w:space="0" w:color="auto"/>
            </w:tcBorders>
            <w:vAlign w:val="center"/>
            <w:hideMark/>
          </w:tcPr>
          <w:p w14:paraId="5D93D5D5"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
        </w:tc>
        <w:tc>
          <w:tcPr>
            <w:tcW w:w="820" w:type="dxa"/>
            <w:vMerge/>
            <w:tcBorders>
              <w:top w:val="nil"/>
              <w:left w:val="single" w:sz="4" w:space="0" w:color="auto"/>
              <w:bottom w:val="dotted" w:sz="4" w:space="0" w:color="000000"/>
              <w:right w:val="single" w:sz="4" w:space="0" w:color="auto"/>
            </w:tcBorders>
            <w:vAlign w:val="center"/>
            <w:hideMark/>
          </w:tcPr>
          <w:p w14:paraId="0B7F36C8"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
        </w:tc>
        <w:tc>
          <w:tcPr>
            <w:tcW w:w="820" w:type="dxa"/>
            <w:vMerge/>
            <w:tcBorders>
              <w:top w:val="nil"/>
              <w:left w:val="single" w:sz="4" w:space="0" w:color="auto"/>
              <w:bottom w:val="dotted" w:sz="4" w:space="0" w:color="000000"/>
              <w:right w:val="single" w:sz="4" w:space="0" w:color="auto"/>
            </w:tcBorders>
            <w:vAlign w:val="center"/>
            <w:hideMark/>
          </w:tcPr>
          <w:p w14:paraId="2A654770"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
        </w:tc>
        <w:tc>
          <w:tcPr>
            <w:tcW w:w="1060" w:type="dxa"/>
            <w:vMerge/>
            <w:tcBorders>
              <w:top w:val="nil"/>
              <w:left w:val="single" w:sz="4" w:space="0" w:color="auto"/>
              <w:bottom w:val="dotted" w:sz="4" w:space="0" w:color="000000"/>
              <w:right w:val="single" w:sz="4" w:space="0" w:color="auto"/>
            </w:tcBorders>
            <w:vAlign w:val="center"/>
            <w:hideMark/>
          </w:tcPr>
          <w:p w14:paraId="0A7250AF"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
        </w:tc>
      </w:tr>
      <w:tr w:rsidR="00EF4FD9" w:rsidRPr="00EF4FD9" w14:paraId="1CF58BC1" w14:textId="77777777" w:rsidTr="00EF4FD9">
        <w:trPr>
          <w:trHeight w:val="259"/>
        </w:trPr>
        <w:tc>
          <w:tcPr>
            <w:tcW w:w="1660" w:type="dxa"/>
            <w:tcBorders>
              <w:top w:val="nil"/>
              <w:left w:val="single" w:sz="4" w:space="0" w:color="auto"/>
              <w:bottom w:val="dotted" w:sz="4" w:space="0" w:color="000000"/>
              <w:right w:val="nil"/>
            </w:tcBorders>
            <w:shd w:val="clear" w:color="auto" w:fill="auto"/>
            <w:vAlign w:val="center"/>
            <w:hideMark/>
          </w:tcPr>
          <w:p w14:paraId="075CF6F8"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roofErr w:type="spellStart"/>
            <w:r w:rsidRPr="00EF4FD9">
              <w:rPr>
                <w:rFonts w:ascii="Calibri" w:eastAsia="Times New Roman" w:hAnsi="Calibri" w:cs="Times New Roman"/>
                <w:b/>
                <w:bCs/>
                <w:color w:val="000000"/>
                <w:sz w:val="16"/>
                <w:szCs w:val="16"/>
              </w:rPr>
              <w:t>prothioconazole</w:t>
            </w:r>
            <w:proofErr w:type="spellEnd"/>
            <w:r w:rsidRPr="00EF4FD9">
              <w:rPr>
                <w:rFonts w:ascii="Calibri" w:eastAsia="Times New Roman" w:hAnsi="Calibri" w:cs="Times New Roman"/>
                <w:b/>
                <w:bCs/>
                <w:color w:val="000000"/>
                <w:sz w:val="16"/>
                <w:szCs w:val="16"/>
              </w:rPr>
              <w:t xml:space="preserve"> 41%</w:t>
            </w:r>
          </w:p>
        </w:tc>
        <w:tc>
          <w:tcPr>
            <w:tcW w:w="1340" w:type="dxa"/>
            <w:tcBorders>
              <w:top w:val="nil"/>
              <w:left w:val="single" w:sz="4" w:space="0" w:color="auto"/>
              <w:bottom w:val="dotted" w:sz="4" w:space="0" w:color="000000"/>
              <w:right w:val="single" w:sz="4" w:space="0" w:color="auto"/>
            </w:tcBorders>
            <w:shd w:val="clear" w:color="auto" w:fill="auto"/>
            <w:vAlign w:val="center"/>
            <w:hideMark/>
          </w:tcPr>
          <w:p w14:paraId="147B392D"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Proline 480 SC</w:t>
            </w:r>
          </w:p>
        </w:tc>
        <w:tc>
          <w:tcPr>
            <w:tcW w:w="820" w:type="dxa"/>
            <w:tcBorders>
              <w:top w:val="nil"/>
              <w:left w:val="nil"/>
              <w:bottom w:val="dotted" w:sz="4" w:space="0" w:color="000000"/>
              <w:right w:val="nil"/>
            </w:tcBorders>
            <w:shd w:val="clear" w:color="auto" w:fill="auto"/>
            <w:vAlign w:val="center"/>
            <w:hideMark/>
          </w:tcPr>
          <w:p w14:paraId="564D25D9"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5.0 - 5.7</w:t>
            </w:r>
          </w:p>
        </w:tc>
        <w:tc>
          <w:tcPr>
            <w:tcW w:w="820" w:type="dxa"/>
            <w:tcBorders>
              <w:top w:val="nil"/>
              <w:left w:val="single" w:sz="4" w:space="0" w:color="auto"/>
              <w:bottom w:val="dotted" w:sz="4" w:space="0" w:color="000000"/>
              <w:right w:val="single" w:sz="4" w:space="0" w:color="auto"/>
            </w:tcBorders>
            <w:shd w:val="clear" w:color="auto" w:fill="auto"/>
            <w:vAlign w:val="center"/>
            <w:hideMark/>
          </w:tcPr>
          <w:p w14:paraId="68B1E001"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w:t>
            </w:r>
          </w:p>
        </w:tc>
        <w:tc>
          <w:tcPr>
            <w:tcW w:w="820" w:type="dxa"/>
            <w:tcBorders>
              <w:top w:val="nil"/>
              <w:left w:val="nil"/>
              <w:bottom w:val="dotted" w:sz="4" w:space="0" w:color="000000"/>
              <w:right w:val="nil"/>
            </w:tcBorders>
            <w:shd w:val="clear" w:color="auto" w:fill="auto"/>
            <w:vAlign w:val="center"/>
            <w:hideMark/>
          </w:tcPr>
          <w:p w14:paraId="0AEB6EF7"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VG</w:t>
            </w:r>
          </w:p>
        </w:tc>
        <w:tc>
          <w:tcPr>
            <w:tcW w:w="820" w:type="dxa"/>
            <w:tcBorders>
              <w:top w:val="nil"/>
              <w:left w:val="single" w:sz="4" w:space="0" w:color="auto"/>
              <w:bottom w:val="dotted" w:sz="4" w:space="0" w:color="000000"/>
              <w:right w:val="single" w:sz="4" w:space="0" w:color="auto"/>
            </w:tcBorders>
            <w:shd w:val="clear" w:color="auto" w:fill="auto"/>
            <w:vAlign w:val="center"/>
            <w:hideMark/>
          </w:tcPr>
          <w:p w14:paraId="050CC317"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VG</w:t>
            </w:r>
          </w:p>
        </w:tc>
        <w:tc>
          <w:tcPr>
            <w:tcW w:w="820" w:type="dxa"/>
            <w:tcBorders>
              <w:top w:val="nil"/>
              <w:left w:val="nil"/>
              <w:bottom w:val="dotted" w:sz="4" w:space="0" w:color="000000"/>
              <w:right w:val="nil"/>
            </w:tcBorders>
            <w:shd w:val="clear" w:color="auto" w:fill="auto"/>
            <w:vAlign w:val="center"/>
            <w:hideMark/>
          </w:tcPr>
          <w:p w14:paraId="55A4F629"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VG</w:t>
            </w:r>
          </w:p>
        </w:tc>
        <w:tc>
          <w:tcPr>
            <w:tcW w:w="820" w:type="dxa"/>
            <w:tcBorders>
              <w:top w:val="nil"/>
              <w:left w:val="single" w:sz="4" w:space="0" w:color="auto"/>
              <w:bottom w:val="dotted" w:sz="4" w:space="0" w:color="000000"/>
              <w:right w:val="single" w:sz="4" w:space="0" w:color="auto"/>
            </w:tcBorders>
            <w:shd w:val="clear" w:color="auto" w:fill="auto"/>
            <w:vAlign w:val="center"/>
            <w:hideMark/>
          </w:tcPr>
          <w:p w14:paraId="34847490"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VG</w:t>
            </w:r>
          </w:p>
        </w:tc>
        <w:tc>
          <w:tcPr>
            <w:tcW w:w="820" w:type="dxa"/>
            <w:tcBorders>
              <w:top w:val="nil"/>
              <w:left w:val="nil"/>
              <w:bottom w:val="dotted" w:sz="4" w:space="0" w:color="000000"/>
              <w:right w:val="single" w:sz="4" w:space="0" w:color="auto"/>
            </w:tcBorders>
            <w:shd w:val="clear" w:color="auto" w:fill="auto"/>
            <w:vAlign w:val="center"/>
            <w:hideMark/>
          </w:tcPr>
          <w:p w14:paraId="587880D8"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G</w:t>
            </w:r>
          </w:p>
        </w:tc>
        <w:tc>
          <w:tcPr>
            <w:tcW w:w="1060" w:type="dxa"/>
            <w:tcBorders>
              <w:top w:val="nil"/>
              <w:left w:val="nil"/>
              <w:bottom w:val="dotted" w:sz="4" w:space="0" w:color="000000"/>
              <w:right w:val="single" w:sz="4" w:space="0" w:color="auto"/>
            </w:tcBorders>
            <w:shd w:val="clear" w:color="auto" w:fill="auto"/>
            <w:vAlign w:val="center"/>
            <w:hideMark/>
          </w:tcPr>
          <w:p w14:paraId="21F3B1B7"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30 days</w:t>
            </w:r>
          </w:p>
        </w:tc>
      </w:tr>
      <w:tr w:rsidR="00EF4FD9" w:rsidRPr="00EF4FD9" w14:paraId="074CBF29" w14:textId="77777777" w:rsidTr="00EF4FD9">
        <w:trPr>
          <w:trHeight w:val="240"/>
        </w:trPr>
        <w:tc>
          <w:tcPr>
            <w:tcW w:w="1660" w:type="dxa"/>
            <w:tcBorders>
              <w:top w:val="nil"/>
              <w:left w:val="single" w:sz="4" w:space="0" w:color="auto"/>
              <w:bottom w:val="nil"/>
              <w:right w:val="nil"/>
            </w:tcBorders>
            <w:shd w:val="clear" w:color="000000" w:fill="FFFFFF"/>
            <w:vAlign w:val="center"/>
            <w:hideMark/>
          </w:tcPr>
          <w:p w14:paraId="12FF2F87"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roofErr w:type="spellStart"/>
            <w:r w:rsidRPr="00EF4FD9">
              <w:rPr>
                <w:rFonts w:ascii="Calibri" w:eastAsia="Times New Roman" w:hAnsi="Calibri" w:cs="Times New Roman"/>
                <w:b/>
                <w:bCs/>
                <w:color w:val="000000"/>
                <w:sz w:val="16"/>
                <w:szCs w:val="16"/>
              </w:rPr>
              <w:t>prothioconazole</w:t>
            </w:r>
            <w:proofErr w:type="spellEnd"/>
            <w:r w:rsidRPr="00EF4FD9">
              <w:rPr>
                <w:rFonts w:ascii="Calibri" w:eastAsia="Times New Roman" w:hAnsi="Calibri" w:cs="Times New Roman"/>
                <w:b/>
                <w:bCs/>
                <w:color w:val="000000"/>
                <w:sz w:val="16"/>
                <w:szCs w:val="16"/>
              </w:rPr>
              <w:t xml:space="preserve"> 19%</w:t>
            </w:r>
          </w:p>
        </w:tc>
        <w:tc>
          <w:tcPr>
            <w:tcW w:w="13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CEFB4C"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proofErr w:type="spellStart"/>
            <w:r w:rsidRPr="00EF4FD9">
              <w:rPr>
                <w:rFonts w:ascii="Calibri" w:eastAsia="Times New Roman" w:hAnsi="Calibri" w:cs="Times New Roman"/>
                <w:b/>
                <w:bCs/>
                <w:color w:val="000000"/>
                <w:sz w:val="16"/>
                <w:szCs w:val="16"/>
              </w:rPr>
              <w:t>Prosaro</w:t>
            </w:r>
            <w:proofErr w:type="spellEnd"/>
            <w:r w:rsidRPr="00EF4FD9">
              <w:rPr>
                <w:rFonts w:ascii="Calibri" w:eastAsia="Times New Roman" w:hAnsi="Calibri" w:cs="Times New Roman"/>
                <w:b/>
                <w:bCs/>
                <w:color w:val="000000"/>
                <w:sz w:val="16"/>
                <w:szCs w:val="16"/>
              </w:rPr>
              <w:t xml:space="preserve"> 421 SC</w:t>
            </w:r>
          </w:p>
        </w:tc>
        <w:tc>
          <w:tcPr>
            <w:tcW w:w="820" w:type="dxa"/>
            <w:vMerge w:val="restart"/>
            <w:tcBorders>
              <w:top w:val="nil"/>
              <w:left w:val="nil"/>
              <w:bottom w:val="single" w:sz="4" w:space="0" w:color="000000"/>
              <w:right w:val="nil"/>
            </w:tcBorders>
            <w:shd w:val="clear" w:color="000000" w:fill="FFFFFF"/>
            <w:vAlign w:val="center"/>
            <w:hideMark/>
          </w:tcPr>
          <w:p w14:paraId="398B87B9"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6.5 - 8.2</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E29A60"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G</w:t>
            </w:r>
          </w:p>
        </w:tc>
        <w:tc>
          <w:tcPr>
            <w:tcW w:w="820" w:type="dxa"/>
            <w:vMerge w:val="restart"/>
            <w:tcBorders>
              <w:top w:val="nil"/>
              <w:left w:val="nil"/>
              <w:bottom w:val="single" w:sz="4" w:space="0" w:color="000000"/>
              <w:right w:val="nil"/>
            </w:tcBorders>
            <w:shd w:val="clear" w:color="000000" w:fill="FFFFFF"/>
            <w:vAlign w:val="center"/>
            <w:hideMark/>
          </w:tcPr>
          <w:p w14:paraId="68492A5E"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VG</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EB3BA7"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VG</w:t>
            </w:r>
          </w:p>
        </w:tc>
        <w:tc>
          <w:tcPr>
            <w:tcW w:w="820" w:type="dxa"/>
            <w:vMerge w:val="restart"/>
            <w:tcBorders>
              <w:top w:val="nil"/>
              <w:left w:val="nil"/>
              <w:bottom w:val="single" w:sz="4" w:space="0" w:color="000000"/>
              <w:right w:val="nil"/>
            </w:tcBorders>
            <w:shd w:val="clear" w:color="000000" w:fill="FFFFFF"/>
            <w:vAlign w:val="center"/>
            <w:hideMark/>
          </w:tcPr>
          <w:p w14:paraId="305C57E6"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E</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A4F16A"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E</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CE47B4"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G</w:t>
            </w:r>
          </w:p>
        </w:tc>
        <w:tc>
          <w:tcPr>
            <w:tcW w:w="1060" w:type="dxa"/>
            <w:vMerge w:val="restart"/>
            <w:tcBorders>
              <w:top w:val="nil"/>
              <w:left w:val="nil"/>
              <w:bottom w:val="single" w:sz="4" w:space="0" w:color="000000"/>
              <w:right w:val="single" w:sz="4" w:space="0" w:color="auto"/>
            </w:tcBorders>
            <w:shd w:val="clear" w:color="000000" w:fill="FFFFFF"/>
            <w:vAlign w:val="center"/>
            <w:hideMark/>
          </w:tcPr>
          <w:p w14:paraId="77A16FD9" w14:textId="77777777" w:rsidR="00EF4FD9" w:rsidRPr="00EF4FD9" w:rsidRDefault="00EF4FD9" w:rsidP="00EF4FD9">
            <w:pPr>
              <w:spacing w:after="0" w:line="240" w:lineRule="auto"/>
              <w:jc w:val="center"/>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30 days</w:t>
            </w:r>
          </w:p>
        </w:tc>
      </w:tr>
      <w:tr w:rsidR="00EF4FD9" w:rsidRPr="00EF4FD9" w14:paraId="783B0B52" w14:textId="77777777" w:rsidTr="00EF4FD9">
        <w:trPr>
          <w:trHeight w:val="240"/>
        </w:trPr>
        <w:tc>
          <w:tcPr>
            <w:tcW w:w="1660" w:type="dxa"/>
            <w:tcBorders>
              <w:top w:val="nil"/>
              <w:left w:val="single" w:sz="4" w:space="0" w:color="auto"/>
              <w:bottom w:val="single" w:sz="4" w:space="0" w:color="auto"/>
              <w:right w:val="nil"/>
            </w:tcBorders>
            <w:shd w:val="clear" w:color="000000" w:fill="FFFFFF"/>
            <w:vAlign w:val="center"/>
            <w:hideMark/>
          </w:tcPr>
          <w:p w14:paraId="264E4DF4" w14:textId="77777777" w:rsidR="00EF4FD9" w:rsidRPr="00EF4FD9" w:rsidRDefault="00EF4FD9" w:rsidP="00EF4FD9">
            <w:pPr>
              <w:spacing w:after="0" w:line="240" w:lineRule="auto"/>
              <w:rPr>
                <w:rFonts w:ascii="Calibri" w:eastAsia="Times New Roman" w:hAnsi="Calibri" w:cs="Times New Roman"/>
                <w:b/>
                <w:bCs/>
                <w:color w:val="000000"/>
                <w:sz w:val="16"/>
                <w:szCs w:val="16"/>
              </w:rPr>
            </w:pPr>
            <w:r w:rsidRPr="00EF4FD9">
              <w:rPr>
                <w:rFonts w:ascii="Calibri" w:eastAsia="Times New Roman" w:hAnsi="Calibri" w:cs="Times New Roman"/>
                <w:b/>
                <w:bCs/>
                <w:color w:val="000000"/>
                <w:sz w:val="16"/>
                <w:szCs w:val="16"/>
              </w:rPr>
              <w:t>tebuconazole 19%</w:t>
            </w:r>
          </w:p>
        </w:tc>
        <w:tc>
          <w:tcPr>
            <w:tcW w:w="1340" w:type="dxa"/>
            <w:vMerge/>
            <w:tcBorders>
              <w:top w:val="nil"/>
              <w:left w:val="single" w:sz="4" w:space="0" w:color="auto"/>
              <w:bottom w:val="single" w:sz="4" w:space="0" w:color="000000"/>
              <w:right w:val="single" w:sz="4" w:space="0" w:color="auto"/>
            </w:tcBorders>
            <w:vAlign w:val="center"/>
            <w:hideMark/>
          </w:tcPr>
          <w:p w14:paraId="25115D1D"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
        </w:tc>
        <w:tc>
          <w:tcPr>
            <w:tcW w:w="820" w:type="dxa"/>
            <w:vMerge/>
            <w:tcBorders>
              <w:top w:val="nil"/>
              <w:left w:val="nil"/>
              <w:bottom w:val="single" w:sz="4" w:space="0" w:color="000000"/>
              <w:right w:val="nil"/>
            </w:tcBorders>
            <w:vAlign w:val="center"/>
            <w:hideMark/>
          </w:tcPr>
          <w:p w14:paraId="262DE25A"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14:paraId="49514EBE"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
        </w:tc>
        <w:tc>
          <w:tcPr>
            <w:tcW w:w="820" w:type="dxa"/>
            <w:vMerge/>
            <w:tcBorders>
              <w:top w:val="nil"/>
              <w:left w:val="nil"/>
              <w:bottom w:val="single" w:sz="4" w:space="0" w:color="000000"/>
              <w:right w:val="nil"/>
            </w:tcBorders>
            <w:vAlign w:val="center"/>
            <w:hideMark/>
          </w:tcPr>
          <w:p w14:paraId="4F46A3C4"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14:paraId="640580C0"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
        </w:tc>
        <w:tc>
          <w:tcPr>
            <w:tcW w:w="820" w:type="dxa"/>
            <w:vMerge/>
            <w:tcBorders>
              <w:top w:val="nil"/>
              <w:left w:val="nil"/>
              <w:bottom w:val="single" w:sz="4" w:space="0" w:color="000000"/>
              <w:right w:val="nil"/>
            </w:tcBorders>
            <w:vAlign w:val="center"/>
            <w:hideMark/>
          </w:tcPr>
          <w:p w14:paraId="42292AD4"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14:paraId="405CE221"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14:paraId="465BE108"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
        </w:tc>
        <w:tc>
          <w:tcPr>
            <w:tcW w:w="1060" w:type="dxa"/>
            <w:vMerge/>
            <w:tcBorders>
              <w:top w:val="nil"/>
              <w:left w:val="nil"/>
              <w:bottom w:val="single" w:sz="4" w:space="0" w:color="000000"/>
              <w:right w:val="single" w:sz="4" w:space="0" w:color="auto"/>
            </w:tcBorders>
            <w:vAlign w:val="center"/>
            <w:hideMark/>
          </w:tcPr>
          <w:p w14:paraId="4DD4CFF7" w14:textId="77777777" w:rsidR="00EF4FD9" w:rsidRPr="00EF4FD9" w:rsidRDefault="00EF4FD9" w:rsidP="00EF4FD9">
            <w:pPr>
              <w:spacing w:after="0" w:line="240" w:lineRule="auto"/>
              <w:rPr>
                <w:rFonts w:ascii="Calibri" w:eastAsia="Times New Roman" w:hAnsi="Calibri" w:cs="Times New Roman"/>
                <w:b/>
                <w:bCs/>
                <w:color w:val="000000"/>
                <w:sz w:val="16"/>
                <w:szCs w:val="16"/>
              </w:rPr>
            </w:pPr>
          </w:p>
        </w:tc>
      </w:tr>
      <w:tr w:rsidR="00EF4FD9" w:rsidRPr="00EF4FD9" w14:paraId="477CB010" w14:textId="77777777" w:rsidTr="00EF4FD9">
        <w:trPr>
          <w:trHeight w:val="225"/>
        </w:trPr>
        <w:tc>
          <w:tcPr>
            <w:tcW w:w="7920" w:type="dxa"/>
            <w:gridSpan w:val="8"/>
            <w:tcBorders>
              <w:top w:val="nil"/>
              <w:left w:val="nil"/>
              <w:bottom w:val="nil"/>
              <w:right w:val="nil"/>
            </w:tcBorders>
            <w:shd w:val="clear" w:color="000000" w:fill="FFFFFF"/>
            <w:noWrap/>
            <w:vAlign w:val="center"/>
            <w:hideMark/>
          </w:tcPr>
          <w:p w14:paraId="0C2E4BC4" w14:textId="77777777" w:rsidR="00EF4FD9" w:rsidRPr="00EF4FD9" w:rsidRDefault="00EF4FD9" w:rsidP="00EF4FD9">
            <w:pPr>
              <w:spacing w:after="0" w:line="240" w:lineRule="auto"/>
              <w:rPr>
                <w:rFonts w:ascii="Calibri" w:eastAsia="Times New Roman" w:hAnsi="Calibri" w:cs="Times New Roman"/>
                <w:color w:val="000000"/>
                <w:sz w:val="16"/>
                <w:szCs w:val="16"/>
              </w:rPr>
            </w:pPr>
            <w:r w:rsidRPr="00EF4FD9">
              <w:rPr>
                <w:rFonts w:ascii="Calibri" w:eastAsia="Times New Roman" w:hAnsi="Calibri" w:cs="Times New Roman"/>
                <w:color w:val="000000"/>
                <w:sz w:val="16"/>
                <w:szCs w:val="16"/>
                <w:vertAlign w:val="superscript"/>
              </w:rPr>
              <w:t>1</w:t>
            </w:r>
            <w:r w:rsidRPr="00EF4FD9">
              <w:rPr>
                <w:rFonts w:ascii="Calibri" w:eastAsia="Times New Roman" w:hAnsi="Calibri" w:cs="Times New Roman"/>
                <w:color w:val="000000"/>
                <w:sz w:val="16"/>
                <w:szCs w:val="16"/>
              </w:rPr>
              <w:t xml:space="preserve"> Efficacy categories: NL=Not labeled; P=Poor; F=Fair; G=Good; VG=Very Good; E=Excellent. </w:t>
            </w:r>
          </w:p>
        </w:tc>
        <w:tc>
          <w:tcPr>
            <w:tcW w:w="820" w:type="dxa"/>
            <w:tcBorders>
              <w:top w:val="nil"/>
              <w:left w:val="nil"/>
              <w:bottom w:val="nil"/>
              <w:right w:val="nil"/>
            </w:tcBorders>
            <w:shd w:val="clear" w:color="000000" w:fill="FFFFFF"/>
            <w:noWrap/>
            <w:vAlign w:val="bottom"/>
            <w:hideMark/>
          </w:tcPr>
          <w:p w14:paraId="671D6528" w14:textId="77777777" w:rsidR="00EF4FD9" w:rsidRPr="00EF4FD9" w:rsidRDefault="00EF4FD9" w:rsidP="00EF4FD9">
            <w:pPr>
              <w:spacing w:after="0" w:line="240" w:lineRule="auto"/>
              <w:rPr>
                <w:rFonts w:ascii="Calibri" w:eastAsia="Times New Roman" w:hAnsi="Calibri" w:cs="Times New Roman"/>
                <w:color w:val="000000"/>
                <w:sz w:val="16"/>
                <w:szCs w:val="16"/>
              </w:rPr>
            </w:pPr>
            <w:r w:rsidRPr="00EF4FD9">
              <w:rPr>
                <w:rFonts w:ascii="Calibri" w:eastAsia="Times New Roman" w:hAnsi="Calibri" w:cs="Times New Roman"/>
                <w:color w:val="000000"/>
                <w:sz w:val="16"/>
                <w:szCs w:val="16"/>
              </w:rPr>
              <w:t> </w:t>
            </w:r>
          </w:p>
        </w:tc>
        <w:tc>
          <w:tcPr>
            <w:tcW w:w="1060" w:type="dxa"/>
            <w:tcBorders>
              <w:top w:val="nil"/>
              <w:left w:val="nil"/>
              <w:bottom w:val="nil"/>
              <w:right w:val="nil"/>
            </w:tcBorders>
            <w:shd w:val="clear" w:color="000000" w:fill="FFFFFF"/>
            <w:noWrap/>
            <w:vAlign w:val="bottom"/>
            <w:hideMark/>
          </w:tcPr>
          <w:p w14:paraId="6DBEB041" w14:textId="77777777" w:rsidR="00EF4FD9" w:rsidRPr="00EF4FD9" w:rsidRDefault="00EF4FD9" w:rsidP="00EF4FD9">
            <w:pPr>
              <w:spacing w:after="0" w:line="240" w:lineRule="auto"/>
              <w:rPr>
                <w:rFonts w:ascii="Calibri" w:eastAsia="Times New Roman" w:hAnsi="Calibri" w:cs="Times New Roman"/>
                <w:color w:val="000000"/>
                <w:sz w:val="16"/>
                <w:szCs w:val="16"/>
              </w:rPr>
            </w:pPr>
            <w:r w:rsidRPr="00EF4FD9">
              <w:rPr>
                <w:rFonts w:ascii="Calibri" w:eastAsia="Times New Roman" w:hAnsi="Calibri" w:cs="Times New Roman"/>
                <w:color w:val="000000"/>
                <w:sz w:val="16"/>
                <w:szCs w:val="16"/>
              </w:rPr>
              <w:t> </w:t>
            </w:r>
          </w:p>
        </w:tc>
      </w:tr>
      <w:tr w:rsidR="00EF4FD9" w:rsidRPr="00EF4FD9" w14:paraId="333E9B90" w14:textId="77777777" w:rsidTr="00EF4FD9">
        <w:trPr>
          <w:trHeight w:val="225"/>
        </w:trPr>
        <w:tc>
          <w:tcPr>
            <w:tcW w:w="9800" w:type="dxa"/>
            <w:gridSpan w:val="10"/>
            <w:tcBorders>
              <w:top w:val="nil"/>
              <w:left w:val="nil"/>
              <w:bottom w:val="nil"/>
              <w:right w:val="nil"/>
            </w:tcBorders>
            <w:shd w:val="clear" w:color="000000" w:fill="FFFFFF"/>
            <w:noWrap/>
            <w:vAlign w:val="bottom"/>
            <w:hideMark/>
          </w:tcPr>
          <w:p w14:paraId="157B38CC" w14:textId="77777777" w:rsidR="00EF4FD9" w:rsidRPr="00EF4FD9" w:rsidRDefault="00EF4FD9" w:rsidP="00EF4FD9">
            <w:pPr>
              <w:spacing w:after="0" w:line="240" w:lineRule="auto"/>
              <w:rPr>
                <w:rFonts w:ascii="Calibri" w:eastAsia="Times New Roman" w:hAnsi="Calibri" w:cs="Times New Roman"/>
                <w:color w:val="000000"/>
                <w:sz w:val="16"/>
                <w:szCs w:val="16"/>
              </w:rPr>
            </w:pPr>
            <w:proofErr w:type="gramStart"/>
            <w:r w:rsidRPr="00EF4FD9">
              <w:rPr>
                <w:rFonts w:ascii="Calibri" w:eastAsia="Times New Roman" w:hAnsi="Calibri" w:cs="Times New Roman"/>
                <w:color w:val="000000"/>
                <w:sz w:val="16"/>
                <w:szCs w:val="16"/>
                <w:vertAlign w:val="superscript"/>
              </w:rPr>
              <w:t xml:space="preserve">2  </w:t>
            </w:r>
            <w:r w:rsidRPr="00EF4FD9">
              <w:rPr>
                <w:rFonts w:ascii="Calibri" w:eastAsia="Times New Roman" w:hAnsi="Calibri" w:cs="Times New Roman"/>
                <w:color w:val="000000"/>
                <w:sz w:val="16"/>
                <w:szCs w:val="16"/>
              </w:rPr>
              <w:t>Multiple</w:t>
            </w:r>
            <w:proofErr w:type="gramEnd"/>
            <w:r w:rsidRPr="00EF4FD9">
              <w:rPr>
                <w:rFonts w:ascii="Calibri" w:eastAsia="Times New Roman" w:hAnsi="Calibri" w:cs="Times New Roman"/>
                <w:color w:val="000000"/>
                <w:sz w:val="16"/>
                <w:szCs w:val="16"/>
              </w:rPr>
              <w:t xml:space="preserve"> generic products be labeled, </w:t>
            </w:r>
            <w:proofErr w:type="spellStart"/>
            <w:r w:rsidRPr="00EF4FD9">
              <w:rPr>
                <w:rFonts w:ascii="Calibri" w:eastAsia="Times New Roman" w:hAnsi="Calibri" w:cs="Times New Roman"/>
                <w:color w:val="000000"/>
                <w:sz w:val="16"/>
                <w:szCs w:val="16"/>
              </w:rPr>
              <w:t>eg</w:t>
            </w:r>
            <w:proofErr w:type="spellEnd"/>
            <w:r w:rsidRPr="00EF4FD9">
              <w:rPr>
                <w:rFonts w:ascii="Calibri" w:eastAsia="Times New Roman" w:hAnsi="Calibri" w:cs="Times New Roman"/>
                <w:color w:val="000000"/>
                <w:sz w:val="16"/>
                <w:szCs w:val="16"/>
              </w:rPr>
              <w:t xml:space="preserve">: </w:t>
            </w:r>
            <w:proofErr w:type="spellStart"/>
            <w:r w:rsidRPr="00EF4FD9">
              <w:rPr>
                <w:rFonts w:ascii="Calibri" w:eastAsia="Times New Roman" w:hAnsi="Calibri" w:cs="Times New Roman"/>
                <w:color w:val="000000"/>
                <w:sz w:val="16"/>
                <w:szCs w:val="16"/>
              </w:rPr>
              <w:t>Folicur</w:t>
            </w:r>
            <w:proofErr w:type="spellEnd"/>
            <w:r w:rsidRPr="00EF4FD9">
              <w:rPr>
                <w:rFonts w:ascii="Calibri" w:eastAsia="Times New Roman" w:hAnsi="Calibri" w:cs="Times New Roman"/>
                <w:color w:val="000000"/>
                <w:sz w:val="16"/>
                <w:szCs w:val="16"/>
              </w:rPr>
              <w:t>,</w:t>
            </w:r>
            <w:r w:rsidRPr="00EF4FD9">
              <w:rPr>
                <w:rFonts w:ascii="Calibri" w:eastAsia="Times New Roman" w:hAnsi="Calibri" w:cs="Times New Roman"/>
                <w:color w:val="000000"/>
                <w:sz w:val="16"/>
                <w:szCs w:val="16"/>
                <w:vertAlign w:val="superscript"/>
              </w:rPr>
              <w:t xml:space="preserve">  </w:t>
            </w:r>
            <w:r w:rsidRPr="00EF4FD9">
              <w:rPr>
                <w:rFonts w:ascii="Calibri" w:eastAsia="Times New Roman" w:hAnsi="Calibri" w:cs="Times New Roman"/>
                <w:color w:val="000000"/>
                <w:sz w:val="16"/>
                <w:szCs w:val="16"/>
              </w:rPr>
              <w:t xml:space="preserve">Embrace, Monsoon, Muscle, Onset, </w:t>
            </w:r>
            <w:proofErr w:type="spellStart"/>
            <w:r w:rsidRPr="00EF4FD9">
              <w:rPr>
                <w:rFonts w:ascii="Calibri" w:eastAsia="Times New Roman" w:hAnsi="Calibri" w:cs="Times New Roman"/>
                <w:color w:val="000000"/>
                <w:sz w:val="16"/>
                <w:szCs w:val="16"/>
              </w:rPr>
              <w:t>Orius</w:t>
            </w:r>
            <w:proofErr w:type="spellEnd"/>
            <w:r w:rsidRPr="00EF4FD9">
              <w:rPr>
                <w:rFonts w:ascii="Calibri" w:eastAsia="Times New Roman" w:hAnsi="Calibri" w:cs="Times New Roman"/>
                <w:color w:val="000000"/>
                <w:sz w:val="16"/>
                <w:szCs w:val="16"/>
              </w:rPr>
              <w:t xml:space="preserve">, </w:t>
            </w:r>
            <w:proofErr w:type="spellStart"/>
            <w:r w:rsidRPr="00EF4FD9">
              <w:rPr>
                <w:rFonts w:ascii="Calibri" w:eastAsia="Times New Roman" w:hAnsi="Calibri" w:cs="Times New Roman"/>
                <w:color w:val="000000"/>
                <w:sz w:val="16"/>
                <w:szCs w:val="16"/>
              </w:rPr>
              <w:t>Tebucon</w:t>
            </w:r>
            <w:proofErr w:type="spellEnd"/>
            <w:r w:rsidRPr="00EF4FD9">
              <w:rPr>
                <w:rFonts w:ascii="Calibri" w:eastAsia="Times New Roman" w:hAnsi="Calibri" w:cs="Times New Roman"/>
                <w:color w:val="000000"/>
                <w:sz w:val="16"/>
                <w:szCs w:val="16"/>
              </w:rPr>
              <w:t xml:space="preserve"> F, </w:t>
            </w:r>
            <w:proofErr w:type="spellStart"/>
            <w:r w:rsidRPr="00EF4FD9">
              <w:rPr>
                <w:rFonts w:ascii="Calibri" w:eastAsia="Times New Roman" w:hAnsi="Calibri" w:cs="Times New Roman"/>
                <w:color w:val="000000"/>
                <w:sz w:val="16"/>
                <w:szCs w:val="16"/>
              </w:rPr>
              <w:t>Tebustar</w:t>
            </w:r>
            <w:proofErr w:type="spellEnd"/>
            <w:r w:rsidRPr="00EF4FD9">
              <w:rPr>
                <w:rFonts w:ascii="Calibri" w:eastAsia="Times New Roman" w:hAnsi="Calibri" w:cs="Times New Roman"/>
                <w:color w:val="000000"/>
                <w:sz w:val="16"/>
                <w:szCs w:val="16"/>
              </w:rPr>
              <w:t xml:space="preserve">, </w:t>
            </w:r>
            <w:proofErr w:type="spellStart"/>
            <w:r w:rsidRPr="00EF4FD9">
              <w:rPr>
                <w:rFonts w:ascii="Calibri" w:eastAsia="Times New Roman" w:hAnsi="Calibri" w:cs="Times New Roman"/>
                <w:color w:val="000000"/>
                <w:sz w:val="16"/>
                <w:szCs w:val="16"/>
              </w:rPr>
              <w:t>Tebuzol</w:t>
            </w:r>
            <w:proofErr w:type="spellEnd"/>
            <w:r w:rsidRPr="00EF4FD9">
              <w:rPr>
                <w:rFonts w:ascii="Calibri" w:eastAsia="Times New Roman" w:hAnsi="Calibri" w:cs="Times New Roman"/>
                <w:color w:val="000000"/>
                <w:sz w:val="16"/>
                <w:szCs w:val="16"/>
              </w:rPr>
              <w:t xml:space="preserve">, </w:t>
            </w:r>
            <w:proofErr w:type="spellStart"/>
            <w:r w:rsidRPr="00EF4FD9">
              <w:rPr>
                <w:rFonts w:ascii="Calibri" w:eastAsia="Times New Roman" w:hAnsi="Calibri" w:cs="Times New Roman"/>
                <w:color w:val="000000"/>
                <w:sz w:val="16"/>
                <w:szCs w:val="16"/>
              </w:rPr>
              <w:t>Tegrol</w:t>
            </w:r>
            <w:proofErr w:type="spellEnd"/>
            <w:r w:rsidRPr="00EF4FD9">
              <w:rPr>
                <w:rFonts w:ascii="Calibri" w:eastAsia="Times New Roman" w:hAnsi="Calibri" w:cs="Times New Roman"/>
                <w:color w:val="000000"/>
                <w:sz w:val="16"/>
                <w:szCs w:val="16"/>
              </w:rPr>
              <w:t xml:space="preserve">, and Toledo </w:t>
            </w:r>
          </w:p>
        </w:tc>
      </w:tr>
    </w:tbl>
    <w:p w14:paraId="332D3C1F" w14:textId="69683691" w:rsidR="00EF4FD9" w:rsidRDefault="00EF4FD9" w:rsidP="00A40EA5">
      <w:pPr>
        <w:pStyle w:val="Default"/>
        <w:tabs>
          <w:tab w:val="left" w:pos="1170"/>
          <w:tab w:val="left" w:pos="1350"/>
        </w:tabs>
        <w:ind w:left="810"/>
        <w:rPr>
          <w:noProof/>
        </w:rPr>
      </w:pPr>
    </w:p>
    <w:p w14:paraId="622AB364" w14:textId="77777777" w:rsidR="004274F9" w:rsidRPr="00A40EA5" w:rsidRDefault="004274F9" w:rsidP="0026622D">
      <w:pPr>
        <w:pStyle w:val="NoSpacing"/>
        <w:ind w:left="720" w:hanging="180"/>
        <w:rPr>
          <w:i/>
        </w:rPr>
      </w:pPr>
      <w:r w:rsidRPr="00A40EA5">
        <w:rPr>
          <w:i/>
        </w:rPr>
        <w:t>Martin Nagelkirk</w:t>
      </w:r>
      <w:r w:rsidR="00CD3EA8">
        <w:rPr>
          <w:i/>
        </w:rPr>
        <w:t>,</w:t>
      </w:r>
      <w:r w:rsidRPr="00A40EA5">
        <w:rPr>
          <w:i/>
        </w:rPr>
        <w:t xml:space="preserve"> M</w:t>
      </w:r>
      <w:r w:rsidR="00A40EA5">
        <w:rPr>
          <w:i/>
        </w:rPr>
        <w:t>SU</w:t>
      </w:r>
      <w:r w:rsidRPr="00A40EA5">
        <w:rPr>
          <w:i/>
        </w:rPr>
        <w:t xml:space="preserve"> Extension</w:t>
      </w:r>
      <w:r w:rsidR="0026622D" w:rsidRPr="00A40EA5">
        <w:rPr>
          <w:i/>
        </w:rPr>
        <w:t xml:space="preserve"> </w:t>
      </w:r>
    </w:p>
    <w:p w14:paraId="1B30EDE1" w14:textId="77777777" w:rsidR="0026622D" w:rsidRPr="00A40EA5" w:rsidRDefault="001C2FDC" w:rsidP="00A40EA5">
      <w:pPr>
        <w:pStyle w:val="NoSpacing"/>
        <w:rPr>
          <w:i/>
        </w:rPr>
      </w:pPr>
      <w:r w:rsidRPr="00A40EA5">
        <w:rPr>
          <w:rFonts w:ascii="Comic Sans MS" w:hAnsi="Comic Sans MS"/>
          <w:i/>
          <w:iCs/>
          <w:noProof/>
          <w:color w:val="385623"/>
          <w:sz w:val="16"/>
          <w:szCs w:val="16"/>
        </w:rPr>
        <mc:AlternateContent>
          <mc:Choice Requires="wps">
            <w:drawing>
              <wp:anchor distT="45720" distB="45720" distL="114300" distR="114300" simplePos="0" relativeHeight="251671552" behindDoc="1" locked="0" layoutInCell="1" allowOverlap="1" wp14:anchorId="62AD6DEA" wp14:editId="325E875F">
                <wp:simplePos x="0" y="0"/>
                <wp:positionH relativeFrom="margin">
                  <wp:posOffset>-47625</wp:posOffset>
                </wp:positionH>
                <wp:positionV relativeFrom="paragraph">
                  <wp:posOffset>364490</wp:posOffset>
                </wp:positionV>
                <wp:extent cx="6619875" cy="6381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38175"/>
                        </a:xfrm>
                        <a:prstGeom prst="rect">
                          <a:avLst/>
                        </a:prstGeom>
                        <a:solidFill>
                          <a:srgbClr val="FFFFFF"/>
                        </a:solidFill>
                        <a:ln w="9525">
                          <a:noFill/>
                          <a:miter lim="800000"/>
                          <a:headEnd/>
                          <a:tailEnd/>
                        </a:ln>
                      </wps:spPr>
                      <wps:txbx>
                        <w:txbxContent>
                          <w:p w14:paraId="519BBEBF" w14:textId="77777777" w:rsidR="0026622D" w:rsidRPr="001C2FDC" w:rsidRDefault="0026622D" w:rsidP="002C53A7">
                            <w:pPr>
                              <w:pStyle w:val="NoSpacing"/>
                              <w:rPr>
                                <w:b/>
                                <w:bCs/>
                                <w:i/>
                                <w:color w:val="000000" w:themeColor="text1"/>
                              </w:rPr>
                            </w:pPr>
                            <w:r w:rsidRPr="001C2FDC">
                              <w:rPr>
                                <w:rFonts w:ascii="Comic Sans MS" w:hAnsi="Comic Sans MS"/>
                                <w:i/>
                                <w:iCs/>
                                <w:color w:val="000000" w:themeColor="text1"/>
                                <w:sz w:val="16"/>
                                <w:szCs w:val="16"/>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D6DEA" id="Text Box 2" o:spid="_x0000_s1028" type="#_x0000_t202" style="position:absolute;margin-left:-3.75pt;margin-top:28.7pt;width:521.25pt;height:50.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" stroked="f">
                <v:textbox>
                  <w:txbxContent>
                    <w:p w14:paraId="519BBEBF" w14:textId="77777777" w:rsidR="0026622D" w:rsidRPr="001C2FDC" w:rsidRDefault="0026622D" w:rsidP="002C53A7">
                      <w:pPr>
                        <w:pStyle w:val="NoSpacing"/>
                        <w:rPr>
                          <w:b/>
                          <w:bCs/>
                          <w:i/>
                          <w:color w:val="000000" w:themeColor="text1"/>
                        </w:rPr>
                      </w:pPr>
                      <w:r w:rsidRPr="001C2FDC">
                        <w:rPr>
                          <w:rFonts w:ascii="Comic Sans MS" w:hAnsi="Comic Sans MS"/>
                          <w:i/>
                          <w:iCs/>
                          <w:color w:val="000000" w:themeColor="text1"/>
                          <w:sz w:val="16"/>
                          <w:szCs w:val="16"/>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txbxContent>
                </v:textbox>
                <w10:wrap anchorx="margin"/>
              </v:shape>
            </w:pict>
          </mc:Fallback>
        </mc:AlternateContent>
      </w:r>
      <w:r w:rsidR="0026622D" w:rsidRPr="00A40EA5">
        <w:rPr>
          <w:i/>
        </w:rPr>
        <w:t xml:space="preserve">           </w:t>
      </w:r>
      <w:r w:rsidR="004274F9" w:rsidRPr="00A40EA5">
        <w:rPr>
          <w:i/>
        </w:rPr>
        <w:t>Martin Chilvers</w:t>
      </w:r>
      <w:r w:rsidR="00CD3EA8">
        <w:rPr>
          <w:i/>
        </w:rPr>
        <w:t>,</w:t>
      </w:r>
      <w:r w:rsidR="00A40EA5" w:rsidRPr="00A40EA5">
        <w:rPr>
          <w:i/>
        </w:rPr>
        <w:t xml:space="preserve"> </w:t>
      </w:r>
      <w:r w:rsidR="004274F9" w:rsidRPr="00A40EA5">
        <w:rPr>
          <w:i/>
        </w:rPr>
        <w:t>Dept</w:t>
      </w:r>
      <w:r w:rsidR="002C53A7" w:rsidRPr="00A40EA5">
        <w:rPr>
          <w:i/>
        </w:rPr>
        <w:t>.</w:t>
      </w:r>
      <w:r w:rsidR="004274F9" w:rsidRPr="00A40EA5">
        <w:rPr>
          <w:i/>
        </w:rPr>
        <w:t xml:space="preserve"> of Plant, Soil and Microbes, MSU</w:t>
      </w:r>
      <w:r w:rsidR="0026622D" w:rsidRPr="00A40EA5">
        <w:rPr>
          <w:i/>
        </w:rPr>
        <w:t xml:space="preserve"> </w:t>
      </w:r>
    </w:p>
    <w:sectPr w:rsidR="0026622D" w:rsidRPr="00A40EA5" w:rsidSect="00A40EA5">
      <w:type w:val="continuous"/>
      <w:pgSz w:w="12240" w:h="15840"/>
      <w:pgMar w:top="245" w:right="720" w:bottom="-576" w:left="720" w:header="288" w:footer="115" w:gutter="0"/>
      <w:cols w:space="9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13C96" w14:textId="77777777" w:rsidR="0021687E" w:rsidRDefault="0021687E" w:rsidP="00424920">
      <w:pPr>
        <w:spacing w:after="0" w:line="240" w:lineRule="auto"/>
      </w:pPr>
      <w:r>
        <w:separator/>
      </w:r>
    </w:p>
  </w:endnote>
  <w:endnote w:type="continuationSeparator" w:id="0">
    <w:p w14:paraId="7E76EA18" w14:textId="77777777" w:rsidR="0021687E" w:rsidRDefault="0021687E" w:rsidP="0042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68839" w14:textId="77777777" w:rsidR="0021687E" w:rsidRDefault="0021687E" w:rsidP="00424920">
      <w:pPr>
        <w:spacing w:after="0" w:line="240" w:lineRule="auto"/>
      </w:pPr>
      <w:r>
        <w:separator/>
      </w:r>
    </w:p>
  </w:footnote>
  <w:footnote w:type="continuationSeparator" w:id="0">
    <w:p w14:paraId="3338C83C" w14:textId="77777777" w:rsidR="0021687E" w:rsidRDefault="0021687E" w:rsidP="00424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9AE6" w14:textId="3AB6C38F" w:rsidR="00670A5E" w:rsidRDefault="00670A5E" w:rsidP="00670A5E">
    <w:pPr>
      <w:pStyle w:val="Header"/>
    </w:pPr>
  </w:p>
  <w:p w14:paraId="107929CE" w14:textId="13458A0C" w:rsidR="00670A5E" w:rsidRDefault="00670A5E" w:rsidP="00670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AE96" w14:textId="77777777" w:rsidR="00670A5E" w:rsidRDefault="00670A5E">
    <w:pPr>
      <w:pStyle w:val="Header"/>
      <w:rPr>
        <w:sz w:val="32"/>
        <w14:textOutline w14:w="9525" w14:cap="rnd" w14:cmpd="sng" w14:algn="ctr">
          <w14:solidFill>
            <w14:schemeClr w14:val="accent6">
              <w14:lumMod w14:val="50000"/>
            </w14:schemeClr>
          </w14:solidFill>
          <w14:prstDash w14:val="solid"/>
          <w14:bevel/>
        </w14:textOutline>
      </w:rPr>
    </w:pPr>
  </w:p>
  <w:p w14:paraId="57FB17FA" w14:textId="3772524A" w:rsidR="00424920" w:rsidRPr="00424920" w:rsidRDefault="0037444D">
    <w:pPr>
      <w:pStyle w:val="Header"/>
      <w:rPr>
        <w:sz w:val="32"/>
        <w14:textOutline w14:w="9525" w14:cap="rnd" w14:cmpd="sng" w14:algn="ctr">
          <w14:solidFill>
            <w14:schemeClr w14:val="accent6">
              <w14:lumMod w14:val="50000"/>
            </w14:schemeClr>
          </w14:solidFill>
          <w14:prstDash w14:val="solid"/>
          <w14:bevel/>
        </w14:textOutline>
      </w:rPr>
    </w:pPr>
    <w:r w:rsidRPr="0037444D">
      <w:rPr>
        <w:noProof/>
        <w:sz w:val="32"/>
        <w14:textOutline w14:w="9525" w14:cap="rnd" w14:cmpd="sng" w14:algn="ctr">
          <w14:solidFill>
            <w14:schemeClr w14:val="accent6">
              <w14:lumMod w14:val="50000"/>
            </w14:schemeClr>
          </w14:solidFill>
          <w14:prstDash w14:val="solid"/>
          <w14:bevel/>
        </w14:textOutline>
      </w:rPr>
      <w:drawing>
        <wp:anchor distT="0" distB="0" distL="114300" distR="114300" simplePos="0" relativeHeight="251657216" behindDoc="0" locked="0" layoutInCell="1" allowOverlap="1" wp14:anchorId="0833B57A" wp14:editId="42C5CCE8">
          <wp:simplePos x="0" y="0"/>
          <wp:positionH relativeFrom="column">
            <wp:posOffset>4626610</wp:posOffset>
          </wp:positionH>
          <wp:positionV relativeFrom="paragraph">
            <wp:posOffset>133350</wp:posOffset>
          </wp:positionV>
          <wp:extent cx="1839595" cy="238125"/>
          <wp:effectExtent l="0" t="0" r="8255" b="9525"/>
          <wp:wrapSquare wrapText="bothSides"/>
          <wp:docPr id="2" name="Picture 2" descr="C:\Martin\WHEAT\logos, clip art, maps\Extenion logo\MSUE 2010_RGB_Green_150_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artin\WHEAT\logos, clip art, maps\Extenion logo\MSUE 2010_RGB_Green_150_5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4920" w:rsidRPr="00424920">
      <w:rPr>
        <w:sz w:val="32"/>
        <w14:textOutline w14:w="9525" w14:cap="rnd" w14:cmpd="sng" w14:algn="ctr">
          <w14:solidFill>
            <w14:schemeClr w14:val="accent6">
              <w14:lumMod w14:val="50000"/>
            </w14:schemeClr>
          </w14:solidFill>
          <w14:prstDash w14:val="solid"/>
          <w14:bevel/>
        </w14:textOutline>
      </w:rPr>
      <w:t xml:space="preserve">Managing Fusarium head </w:t>
    </w:r>
    <w:r w:rsidR="00CD3EA8">
      <w:rPr>
        <w:sz w:val="32"/>
        <w14:textOutline w14:w="9525" w14:cap="rnd" w14:cmpd="sng" w14:algn="ctr">
          <w14:solidFill>
            <w14:schemeClr w14:val="accent6">
              <w14:lumMod w14:val="50000"/>
            </w14:schemeClr>
          </w14:solidFill>
          <w14:prstDash w14:val="solid"/>
          <w14:bevel/>
        </w14:textOutline>
      </w:rPr>
      <w:t>blight</w:t>
    </w:r>
    <w:r w:rsidR="00884324">
      <w:rPr>
        <w:sz w:val="32"/>
        <w14:textOutline w14:w="9525" w14:cap="rnd" w14:cmpd="sng" w14:algn="ctr">
          <w14:solidFill>
            <w14:schemeClr w14:val="accent6">
              <w14:lumMod w14:val="50000"/>
            </w14:schemeClr>
          </w14:solidFill>
          <w14:prstDash w14:val="solid"/>
          <w14:bevel/>
        </w14:textOutline>
      </w:rPr>
      <w:t xml:space="preserve"> </w:t>
    </w:r>
    <w:r w:rsidR="00424920" w:rsidRPr="00424920">
      <w:rPr>
        <w:sz w:val="32"/>
        <w14:textOutline w14:w="9525" w14:cap="rnd" w14:cmpd="sng" w14:algn="ctr">
          <w14:solidFill>
            <w14:schemeClr w14:val="accent6">
              <w14:lumMod w14:val="50000"/>
            </w14:schemeClr>
          </w14:solidFill>
          <w14:prstDash w14:val="solid"/>
          <w14:bevel/>
        </w14:textOutline>
      </w:rPr>
      <w:t>in winter wheat</w:t>
    </w:r>
    <w:r w:rsidRPr="0037444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77B76"/>
    <w:multiLevelType w:val="hybridMultilevel"/>
    <w:tmpl w:val="990CCE12"/>
    <w:lvl w:ilvl="0" w:tplc="4818225C">
      <w:start w:val="2"/>
      <w:numFmt w:val="lowerLetter"/>
      <w:lvlText w:val="%1."/>
      <w:lvlJc w:val="left"/>
      <w:pPr>
        <w:ind w:left="810" w:hanging="360"/>
      </w:pPr>
      <w:rPr>
        <w:rFonts w:hint="default"/>
        <w:sz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86A7121"/>
    <w:multiLevelType w:val="hybridMultilevel"/>
    <w:tmpl w:val="9AA88A7A"/>
    <w:lvl w:ilvl="0" w:tplc="561E3E54">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 w15:restartNumberingAfterBreak="0">
    <w:nsid w:val="71B040D5"/>
    <w:multiLevelType w:val="hybridMultilevel"/>
    <w:tmpl w:val="6924FF76"/>
    <w:lvl w:ilvl="0" w:tplc="C868B586">
      <w:start w:val="2"/>
      <w:numFmt w:val="lowerLetter"/>
      <w:lvlText w:val="%1."/>
      <w:lvlJc w:val="left"/>
      <w:pPr>
        <w:ind w:left="1260" w:hanging="360"/>
      </w:pPr>
      <w:rPr>
        <w:rFonts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20"/>
    <w:rsid w:val="00000140"/>
    <w:rsid w:val="000012AB"/>
    <w:rsid w:val="00014330"/>
    <w:rsid w:val="0002231E"/>
    <w:rsid w:val="00030846"/>
    <w:rsid w:val="00034E27"/>
    <w:rsid w:val="00052D64"/>
    <w:rsid w:val="00066979"/>
    <w:rsid w:val="00086A13"/>
    <w:rsid w:val="000A5165"/>
    <w:rsid w:val="000C36E6"/>
    <w:rsid w:val="000D576E"/>
    <w:rsid w:val="000D70A0"/>
    <w:rsid w:val="000E287A"/>
    <w:rsid w:val="000E41FF"/>
    <w:rsid w:val="000E483A"/>
    <w:rsid w:val="000F54FB"/>
    <w:rsid w:val="00123B05"/>
    <w:rsid w:val="00143DA5"/>
    <w:rsid w:val="00166464"/>
    <w:rsid w:val="00181CFE"/>
    <w:rsid w:val="00195821"/>
    <w:rsid w:val="001A6C8F"/>
    <w:rsid w:val="001B7FEC"/>
    <w:rsid w:val="001C2FDC"/>
    <w:rsid w:val="001C30F1"/>
    <w:rsid w:val="001E08F9"/>
    <w:rsid w:val="001E0CF9"/>
    <w:rsid w:val="001E1A71"/>
    <w:rsid w:val="001E6CC9"/>
    <w:rsid w:val="001F1D33"/>
    <w:rsid w:val="00200C1F"/>
    <w:rsid w:val="00202E6C"/>
    <w:rsid w:val="0020313A"/>
    <w:rsid w:val="0021595B"/>
    <w:rsid w:val="0021687E"/>
    <w:rsid w:val="002360D4"/>
    <w:rsid w:val="00251ACD"/>
    <w:rsid w:val="00253DC3"/>
    <w:rsid w:val="00265A04"/>
    <w:rsid w:val="0026622D"/>
    <w:rsid w:val="002710A1"/>
    <w:rsid w:val="002740E7"/>
    <w:rsid w:val="00280A5B"/>
    <w:rsid w:val="00280FE2"/>
    <w:rsid w:val="00284011"/>
    <w:rsid w:val="00291482"/>
    <w:rsid w:val="002A7B2C"/>
    <w:rsid w:val="002B098F"/>
    <w:rsid w:val="002C53A7"/>
    <w:rsid w:val="002D1EE1"/>
    <w:rsid w:val="002D22ED"/>
    <w:rsid w:val="002D63F4"/>
    <w:rsid w:val="002D76F1"/>
    <w:rsid w:val="002E3486"/>
    <w:rsid w:val="002E4AA1"/>
    <w:rsid w:val="00315A02"/>
    <w:rsid w:val="003210C0"/>
    <w:rsid w:val="00322AAE"/>
    <w:rsid w:val="00330F73"/>
    <w:rsid w:val="00343FD3"/>
    <w:rsid w:val="00355FA0"/>
    <w:rsid w:val="00356F07"/>
    <w:rsid w:val="00360DDE"/>
    <w:rsid w:val="003635C1"/>
    <w:rsid w:val="0037444D"/>
    <w:rsid w:val="00374B9A"/>
    <w:rsid w:val="00383FF4"/>
    <w:rsid w:val="003914DD"/>
    <w:rsid w:val="0039520C"/>
    <w:rsid w:val="003A0BFC"/>
    <w:rsid w:val="003A60A3"/>
    <w:rsid w:val="003B0975"/>
    <w:rsid w:val="003B1556"/>
    <w:rsid w:val="003D0251"/>
    <w:rsid w:val="003D7F0E"/>
    <w:rsid w:val="003E070D"/>
    <w:rsid w:val="00424920"/>
    <w:rsid w:val="004274F9"/>
    <w:rsid w:val="004372D8"/>
    <w:rsid w:val="00440936"/>
    <w:rsid w:val="00446611"/>
    <w:rsid w:val="004514DF"/>
    <w:rsid w:val="004523CC"/>
    <w:rsid w:val="00473DD8"/>
    <w:rsid w:val="004744C0"/>
    <w:rsid w:val="00480940"/>
    <w:rsid w:val="00483D15"/>
    <w:rsid w:val="004D1102"/>
    <w:rsid w:val="004D30E9"/>
    <w:rsid w:val="004E34EC"/>
    <w:rsid w:val="004F3ABD"/>
    <w:rsid w:val="0050380C"/>
    <w:rsid w:val="00512AB4"/>
    <w:rsid w:val="005209BC"/>
    <w:rsid w:val="00522DC5"/>
    <w:rsid w:val="00524C7D"/>
    <w:rsid w:val="00562E96"/>
    <w:rsid w:val="0058669C"/>
    <w:rsid w:val="00594C2E"/>
    <w:rsid w:val="005A35BB"/>
    <w:rsid w:val="005A48EC"/>
    <w:rsid w:val="005A6465"/>
    <w:rsid w:val="005B0690"/>
    <w:rsid w:val="005B7A23"/>
    <w:rsid w:val="005C0629"/>
    <w:rsid w:val="005C3C11"/>
    <w:rsid w:val="005C48D1"/>
    <w:rsid w:val="005E19CB"/>
    <w:rsid w:val="0061536F"/>
    <w:rsid w:val="00620B57"/>
    <w:rsid w:val="0063194D"/>
    <w:rsid w:val="006334E0"/>
    <w:rsid w:val="006540DB"/>
    <w:rsid w:val="00656C93"/>
    <w:rsid w:val="00670A5E"/>
    <w:rsid w:val="00671467"/>
    <w:rsid w:val="006727BB"/>
    <w:rsid w:val="00680713"/>
    <w:rsid w:val="00684D68"/>
    <w:rsid w:val="0068593A"/>
    <w:rsid w:val="00685D68"/>
    <w:rsid w:val="006A0AD6"/>
    <w:rsid w:val="006B21DB"/>
    <w:rsid w:val="006B30EE"/>
    <w:rsid w:val="006C3726"/>
    <w:rsid w:val="006D0020"/>
    <w:rsid w:val="006D61F0"/>
    <w:rsid w:val="006F313F"/>
    <w:rsid w:val="007009F2"/>
    <w:rsid w:val="007027C7"/>
    <w:rsid w:val="007343ED"/>
    <w:rsid w:val="00735CCF"/>
    <w:rsid w:val="00762741"/>
    <w:rsid w:val="00783932"/>
    <w:rsid w:val="00787BDC"/>
    <w:rsid w:val="00793C32"/>
    <w:rsid w:val="00796581"/>
    <w:rsid w:val="007A4D1F"/>
    <w:rsid w:val="007B32EE"/>
    <w:rsid w:val="007C1519"/>
    <w:rsid w:val="007C30BA"/>
    <w:rsid w:val="007C6B44"/>
    <w:rsid w:val="007D2015"/>
    <w:rsid w:val="007D6505"/>
    <w:rsid w:val="007E499B"/>
    <w:rsid w:val="007E5F2B"/>
    <w:rsid w:val="008042F4"/>
    <w:rsid w:val="008058DB"/>
    <w:rsid w:val="00813FB6"/>
    <w:rsid w:val="00816BC1"/>
    <w:rsid w:val="00832E78"/>
    <w:rsid w:val="00840DC8"/>
    <w:rsid w:val="008413B6"/>
    <w:rsid w:val="008603F8"/>
    <w:rsid w:val="008629CD"/>
    <w:rsid w:val="0087293D"/>
    <w:rsid w:val="00884324"/>
    <w:rsid w:val="00891953"/>
    <w:rsid w:val="008B7F94"/>
    <w:rsid w:val="008C7ABE"/>
    <w:rsid w:val="008C7E01"/>
    <w:rsid w:val="008E505F"/>
    <w:rsid w:val="008F6188"/>
    <w:rsid w:val="00906F39"/>
    <w:rsid w:val="00923340"/>
    <w:rsid w:val="009250E6"/>
    <w:rsid w:val="00932054"/>
    <w:rsid w:val="0093262F"/>
    <w:rsid w:val="00963E4F"/>
    <w:rsid w:val="009805BB"/>
    <w:rsid w:val="00986DDF"/>
    <w:rsid w:val="00991327"/>
    <w:rsid w:val="00992B04"/>
    <w:rsid w:val="009A2D1A"/>
    <w:rsid w:val="009A4A9B"/>
    <w:rsid w:val="009A62F8"/>
    <w:rsid w:val="009B6E2B"/>
    <w:rsid w:val="009D26CF"/>
    <w:rsid w:val="009D2DB0"/>
    <w:rsid w:val="00A0399F"/>
    <w:rsid w:val="00A15D5C"/>
    <w:rsid w:val="00A226CF"/>
    <w:rsid w:val="00A26FEC"/>
    <w:rsid w:val="00A40EA5"/>
    <w:rsid w:val="00A4319C"/>
    <w:rsid w:val="00A437B3"/>
    <w:rsid w:val="00A44387"/>
    <w:rsid w:val="00A44CB0"/>
    <w:rsid w:val="00A53445"/>
    <w:rsid w:val="00A54C4B"/>
    <w:rsid w:val="00A701CC"/>
    <w:rsid w:val="00A77510"/>
    <w:rsid w:val="00AA51F6"/>
    <w:rsid w:val="00AB54CE"/>
    <w:rsid w:val="00AB6669"/>
    <w:rsid w:val="00AC35E9"/>
    <w:rsid w:val="00AD5405"/>
    <w:rsid w:val="00AE618F"/>
    <w:rsid w:val="00B04129"/>
    <w:rsid w:val="00B178D2"/>
    <w:rsid w:val="00B2568C"/>
    <w:rsid w:val="00B267FA"/>
    <w:rsid w:val="00B40A6F"/>
    <w:rsid w:val="00B40F1B"/>
    <w:rsid w:val="00B56471"/>
    <w:rsid w:val="00B57DB5"/>
    <w:rsid w:val="00B6118A"/>
    <w:rsid w:val="00B6224A"/>
    <w:rsid w:val="00B6489F"/>
    <w:rsid w:val="00B70C11"/>
    <w:rsid w:val="00BA0689"/>
    <w:rsid w:val="00BC030E"/>
    <w:rsid w:val="00BC1856"/>
    <w:rsid w:val="00BE1FF7"/>
    <w:rsid w:val="00BE76B5"/>
    <w:rsid w:val="00C125F0"/>
    <w:rsid w:val="00C13F5D"/>
    <w:rsid w:val="00C1577A"/>
    <w:rsid w:val="00C176E7"/>
    <w:rsid w:val="00C17C29"/>
    <w:rsid w:val="00C253AD"/>
    <w:rsid w:val="00C33D98"/>
    <w:rsid w:val="00C362B6"/>
    <w:rsid w:val="00C46E8E"/>
    <w:rsid w:val="00C53B6B"/>
    <w:rsid w:val="00C57220"/>
    <w:rsid w:val="00C6198A"/>
    <w:rsid w:val="00C620B5"/>
    <w:rsid w:val="00C6416F"/>
    <w:rsid w:val="00C66455"/>
    <w:rsid w:val="00C72174"/>
    <w:rsid w:val="00C8266A"/>
    <w:rsid w:val="00C91307"/>
    <w:rsid w:val="00CA4FB9"/>
    <w:rsid w:val="00CA52FF"/>
    <w:rsid w:val="00CB38B1"/>
    <w:rsid w:val="00CB4CD1"/>
    <w:rsid w:val="00CC7C2C"/>
    <w:rsid w:val="00CD3EA8"/>
    <w:rsid w:val="00CE0431"/>
    <w:rsid w:val="00D06753"/>
    <w:rsid w:val="00D22A06"/>
    <w:rsid w:val="00D30C60"/>
    <w:rsid w:val="00D55E33"/>
    <w:rsid w:val="00D67549"/>
    <w:rsid w:val="00D72CB4"/>
    <w:rsid w:val="00D771F1"/>
    <w:rsid w:val="00D83463"/>
    <w:rsid w:val="00D85E8A"/>
    <w:rsid w:val="00D92F4E"/>
    <w:rsid w:val="00D97421"/>
    <w:rsid w:val="00DB4826"/>
    <w:rsid w:val="00DC1E5D"/>
    <w:rsid w:val="00DD2AF2"/>
    <w:rsid w:val="00DD4D0B"/>
    <w:rsid w:val="00DE7FB3"/>
    <w:rsid w:val="00E07AD2"/>
    <w:rsid w:val="00E46BA1"/>
    <w:rsid w:val="00E5101B"/>
    <w:rsid w:val="00E6069C"/>
    <w:rsid w:val="00E642CD"/>
    <w:rsid w:val="00E64FE5"/>
    <w:rsid w:val="00E65D3A"/>
    <w:rsid w:val="00E67A19"/>
    <w:rsid w:val="00E70D3D"/>
    <w:rsid w:val="00E77620"/>
    <w:rsid w:val="00E9665A"/>
    <w:rsid w:val="00EA1787"/>
    <w:rsid w:val="00EB051E"/>
    <w:rsid w:val="00EB4438"/>
    <w:rsid w:val="00EC50BA"/>
    <w:rsid w:val="00EE6D09"/>
    <w:rsid w:val="00EE7D93"/>
    <w:rsid w:val="00EF01FB"/>
    <w:rsid w:val="00EF4FD9"/>
    <w:rsid w:val="00EF6CB3"/>
    <w:rsid w:val="00F04749"/>
    <w:rsid w:val="00F10490"/>
    <w:rsid w:val="00F271D2"/>
    <w:rsid w:val="00F32E4B"/>
    <w:rsid w:val="00F42503"/>
    <w:rsid w:val="00F55336"/>
    <w:rsid w:val="00F61292"/>
    <w:rsid w:val="00F63624"/>
    <w:rsid w:val="00FA22C4"/>
    <w:rsid w:val="00FA4217"/>
    <w:rsid w:val="00FB03AE"/>
    <w:rsid w:val="00FB6182"/>
    <w:rsid w:val="00FB6AA3"/>
    <w:rsid w:val="00FE4A4B"/>
    <w:rsid w:val="00FE6E9E"/>
    <w:rsid w:val="00FF5388"/>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15EA5"/>
  <w15:docId w15:val="{0544D8E7-BCCE-4F97-92D1-F600BD7C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4920"/>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424920"/>
    <w:rPr>
      <w:color w:val="0000FF"/>
      <w:u w:val="single"/>
    </w:rPr>
  </w:style>
  <w:style w:type="paragraph" w:styleId="Header">
    <w:name w:val="header"/>
    <w:basedOn w:val="Normal"/>
    <w:link w:val="HeaderChar"/>
    <w:uiPriority w:val="99"/>
    <w:unhideWhenUsed/>
    <w:rsid w:val="0042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920"/>
  </w:style>
  <w:style w:type="paragraph" w:styleId="Footer">
    <w:name w:val="footer"/>
    <w:basedOn w:val="Normal"/>
    <w:link w:val="FooterChar"/>
    <w:uiPriority w:val="99"/>
    <w:unhideWhenUsed/>
    <w:rsid w:val="0042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920"/>
  </w:style>
  <w:style w:type="paragraph" w:styleId="Caption">
    <w:name w:val="caption"/>
    <w:basedOn w:val="Normal"/>
    <w:next w:val="Normal"/>
    <w:uiPriority w:val="35"/>
    <w:unhideWhenUsed/>
    <w:qFormat/>
    <w:rsid w:val="00424920"/>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BC030E"/>
    <w:rPr>
      <w:color w:val="954F72" w:themeColor="followedHyperlink"/>
      <w:u w:val="single"/>
    </w:rPr>
  </w:style>
  <w:style w:type="paragraph" w:styleId="NoSpacing">
    <w:name w:val="No Spacing"/>
    <w:uiPriority w:val="1"/>
    <w:qFormat/>
    <w:rsid w:val="006C3726"/>
    <w:pPr>
      <w:spacing w:after="0" w:line="240" w:lineRule="auto"/>
    </w:pPr>
  </w:style>
  <w:style w:type="paragraph" w:styleId="ListParagraph">
    <w:name w:val="List Paragraph"/>
    <w:basedOn w:val="Normal"/>
    <w:uiPriority w:val="34"/>
    <w:qFormat/>
    <w:rsid w:val="00AB54C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3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8725">
      <w:bodyDiv w:val="1"/>
      <w:marLeft w:val="0"/>
      <w:marRight w:val="0"/>
      <w:marTop w:val="0"/>
      <w:marBottom w:val="0"/>
      <w:divBdr>
        <w:top w:val="none" w:sz="0" w:space="0" w:color="auto"/>
        <w:left w:val="none" w:sz="0" w:space="0" w:color="auto"/>
        <w:bottom w:val="none" w:sz="0" w:space="0" w:color="auto"/>
        <w:right w:val="none" w:sz="0" w:space="0" w:color="auto"/>
      </w:divBdr>
    </w:div>
    <w:div w:id="1010255637">
      <w:bodyDiv w:val="1"/>
      <w:marLeft w:val="0"/>
      <w:marRight w:val="0"/>
      <w:marTop w:val="0"/>
      <w:marBottom w:val="0"/>
      <w:divBdr>
        <w:top w:val="none" w:sz="0" w:space="0" w:color="auto"/>
        <w:left w:val="none" w:sz="0" w:space="0" w:color="auto"/>
        <w:bottom w:val="none" w:sz="0" w:space="0" w:color="auto"/>
        <w:right w:val="none" w:sz="0" w:space="0" w:color="auto"/>
      </w:divBdr>
    </w:div>
    <w:div w:id="1027953280">
      <w:bodyDiv w:val="1"/>
      <w:marLeft w:val="0"/>
      <w:marRight w:val="0"/>
      <w:marTop w:val="0"/>
      <w:marBottom w:val="0"/>
      <w:divBdr>
        <w:top w:val="none" w:sz="0" w:space="0" w:color="auto"/>
        <w:left w:val="none" w:sz="0" w:space="0" w:color="auto"/>
        <w:bottom w:val="none" w:sz="0" w:space="0" w:color="auto"/>
        <w:right w:val="none" w:sz="0" w:space="0" w:color="auto"/>
      </w:divBdr>
    </w:div>
    <w:div w:id="202200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eatscab.psu.ed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www.ag.ndsu.edu/pubs/ageng/machine/ae1314.pdf" TargetMode="Externa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eb2.canr.msu.edu/varietytrials/wheat/wheatsearch.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arietytrials.msu.edu/whe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131E8-78FE-4554-ADE3-F3224166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Nagelkirk</dc:creator>
  <cp:lastModifiedBy>Nagelkirk, Martin</cp:lastModifiedBy>
  <cp:revision>4</cp:revision>
  <cp:lastPrinted>2019-03-18T17:09:00Z</cp:lastPrinted>
  <dcterms:created xsi:type="dcterms:W3CDTF">2019-03-15T20:32:00Z</dcterms:created>
  <dcterms:modified xsi:type="dcterms:W3CDTF">2019-03-18T17:09:00Z</dcterms:modified>
</cp:coreProperties>
</file>