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02" w:rsidRDefault="006E4002" w:rsidP="00794A12">
      <w:pPr>
        <w:pStyle w:val="NoSpacing"/>
        <w:ind w:left="270" w:hanging="270"/>
      </w:pPr>
    </w:p>
    <w:p w:rsidR="006E4002" w:rsidRPr="007268CC" w:rsidRDefault="006B0631" w:rsidP="00794A12">
      <w:pPr>
        <w:pStyle w:val="NoSpacing"/>
        <w:ind w:left="270" w:hanging="270"/>
        <w:rPr>
          <w:sz w:val="24"/>
        </w:rPr>
      </w:pPr>
      <w:r w:rsidRPr="007268CC">
        <w:rPr>
          <w:rFonts w:ascii="Arial" w:hAnsi="Arial" w:cs="Arial"/>
          <w:noProof/>
          <w:color w:val="191919"/>
          <w:sz w:val="24"/>
        </w:rPr>
        <w:drawing>
          <wp:anchor distT="0" distB="0" distL="114300" distR="114300" simplePos="0" relativeHeight="251654656" behindDoc="0" locked="0" layoutInCell="1" allowOverlap="1" wp14:anchorId="49A42151" wp14:editId="389F0C9F">
            <wp:simplePos x="0" y="0"/>
            <wp:positionH relativeFrom="column">
              <wp:posOffset>2064385</wp:posOffset>
            </wp:positionH>
            <wp:positionV relativeFrom="paragraph">
              <wp:posOffset>6350</wp:posOffset>
            </wp:positionV>
            <wp:extent cx="1004570" cy="1049020"/>
            <wp:effectExtent l="0" t="0" r="5080" b="0"/>
            <wp:wrapSquare wrapText="bothSides"/>
            <wp:docPr id="1" name="Picture 1" descr="Martin Chil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Chilvers"/>
                    <pic:cNvPicPr>
                      <a:picLocks noChangeAspect="1" noChangeArrowheads="1"/>
                    </pic:cNvPicPr>
                  </pic:nvPicPr>
                  <pic:blipFill rotWithShape="1">
                    <a:blip r:embed="rId8">
                      <a:extLst>
                        <a:ext uri="{28A0092B-C50C-407E-A947-70E740481C1C}">
                          <a14:useLocalDpi xmlns:a14="http://schemas.microsoft.com/office/drawing/2010/main" val="0"/>
                        </a:ext>
                      </a:extLst>
                    </a:blip>
                    <a:srcRect t="10739" r="9091" b="9563"/>
                    <a:stretch/>
                  </pic:blipFill>
                  <pic:spPr bwMode="auto">
                    <a:xfrm>
                      <a:off x="0" y="0"/>
                      <a:ext cx="1004570"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0699E09" wp14:editId="5EE09ECD">
            <wp:simplePos x="0" y="0"/>
            <wp:positionH relativeFrom="column">
              <wp:posOffset>3209925</wp:posOffset>
            </wp:positionH>
            <wp:positionV relativeFrom="paragraph">
              <wp:posOffset>6350</wp:posOffset>
            </wp:positionV>
            <wp:extent cx="946150" cy="1049020"/>
            <wp:effectExtent l="0" t="0" r="6350" b="0"/>
            <wp:wrapThrough wrapText="bothSides">
              <wp:wrapPolygon edited="0">
                <wp:start x="0" y="0"/>
                <wp:lineTo x="0" y="21182"/>
                <wp:lineTo x="21310" y="21182"/>
                <wp:lineTo x="21310" y="0"/>
                <wp:lineTo x="0" y="0"/>
              </wp:wrapPolygon>
            </wp:wrapThrough>
            <wp:docPr id="3" name="Picture 3" descr="http://msue.anr.msu.edu/uploads/experts/_experts_thumb/Nagelkirk_Martin_2013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ue.anr.msu.edu/uploads/experts/_experts_thumb/Nagelkirk_Martin_2013_Croppe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4934" t="7552" r="15822" b="41210"/>
                    <a:stretch/>
                  </pic:blipFill>
                  <pic:spPr bwMode="auto">
                    <a:xfrm>
                      <a:off x="0" y="0"/>
                      <a:ext cx="946150"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0631">
        <w:rPr>
          <w:noProof/>
          <w:sz w:val="28"/>
        </w:rPr>
        <w:drawing>
          <wp:anchor distT="0" distB="0" distL="114300" distR="114300" simplePos="0" relativeHeight="251803648" behindDoc="0" locked="0" layoutInCell="1" allowOverlap="1">
            <wp:simplePos x="0" y="0"/>
            <wp:positionH relativeFrom="column">
              <wp:posOffset>4330065</wp:posOffset>
            </wp:positionH>
            <wp:positionV relativeFrom="paragraph">
              <wp:posOffset>6350</wp:posOffset>
            </wp:positionV>
            <wp:extent cx="1022350" cy="1047750"/>
            <wp:effectExtent l="0" t="0" r="6350" b="0"/>
            <wp:wrapThrough wrapText="bothSides">
              <wp:wrapPolygon edited="0">
                <wp:start x="0" y="0"/>
                <wp:lineTo x="0" y="21207"/>
                <wp:lineTo x="21332" y="21207"/>
                <wp:lineTo x="21332" y="0"/>
                <wp:lineTo x="0" y="0"/>
              </wp:wrapPolygon>
            </wp:wrapThrough>
            <wp:docPr id="20" name="Picture 20" descr="C:\Users\chilvers\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vers\Desktop\download.jfif"/>
                    <pic:cNvPicPr>
                      <a:picLocks noChangeAspect="1" noChangeArrowheads="1"/>
                    </pic:cNvPicPr>
                  </pic:nvPicPr>
                  <pic:blipFill rotWithShape="1">
                    <a:blip r:embed="rId10">
                      <a:extLst>
                        <a:ext uri="{28A0092B-C50C-407E-A947-70E740481C1C}">
                          <a14:useLocalDpi xmlns:a14="http://schemas.microsoft.com/office/drawing/2010/main" val="0"/>
                        </a:ext>
                      </a:extLst>
                    </a:blip>
                    <a:srcRect t="4573" b="19972"/>
                    <a:stretch/>
                  </pic:blipFill>
                  <pic:spPr bwMode="auto">
                    <a:xfrm>
                      <a:off x="0" y="0"/>
                      <a:ext cx="102235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simplePos x="0" y="0"/>
            <wp:positionH relativeFrom="column">
              <wp:posOffset>5492115</wp:posOffset>
            </wp:positionH>
            <wp:positionV relativeFrom="paragraph">
              <wp:posOffset>3175</wp:posOffset>
            </wp:positionV>
            <wp:extent cx="1003300" cy="1049020"/>
            <wp:effectExtent l="0" t="0" r="6350" b="0"/>
            <wp:wrapNone/>
            <wp:docPr id="15" name="Picture 15" descr="Image result for Mikaela Breu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kaela Breuni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358"/>
                    <a:stretch/>
                  </pic:blipFill>
                  <pic:spPr bwMode="auto">
                    <a:xfrm>
                      <a:off x="0" y="0"/>
                      <a:ext cx="1003300" cy="1049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002" w:rsidRPr="007268CC">
        <w:rPr>
          <w:sz w:val="24"/>
        </w:rPr>
        <w:t>Michigan Wheat Field Day</w:t>
      </w:r>
    </w:p>
    <w:p w:rsidR="00B1107B" w:rsidRDefault="00FE6723" w:rsidP="00794A12">
      <w:pPr>
        <w:pStyle w:val="NoSpacing"/>
        <w:ind w:left="270" w:hanging="270"/>
        <w:rPr>
          <w:sz w:val="24"/>
        </w:rPr>
      </w:pPr>
      <w:r>
        <w:rPr>
          <w:sz w:val="24"/>
        </w:rPr>
        <w:t>Plant Pathology</w:t>
      </w:r>
      <w:r w:rsidR="00B1107B">
        <w:rPr>
          <w:sz w:val="24"/>
        </w:rPr>
        <w:t xml:space="preserve"> Farm</w:t>
      </w:r>
      <w:r w:rsidR="006B0631">
        <w:rPr>
          <w:sz w:val="24"/>
        </w:rPr>
        <w:t xml:space="preserve">, </w:t>
      </w:r>
    </w:p>
    <w:p w:rsidR="009662A4" w:rsidRDefault="00FE6723" w:rsidP="00794A12">
      <w:pPr>
        <w:pStyle w:val="NoSpacing"/>
        <w:ind w:left="270" w:hanging="270"/>
        <w:rPr>
          <w:sz w:val="24"/>
        </w:rPr>
      </w:pPr>
      <w:r>
        <w:rPr>
          <w:sz w:val="24"/>
        </w:rPr>
        <w:t>East Lansing</w:t>
      </w:r>
      <w:r w:rsidR="006B0631">
        <w:rPr>
          <w:sz w:val="24"/>
        </w:rPr>
        <w:t>, MI</w:t>
      </w:r>
    </w:p>
    <w:p w:rsidR="006E4002" w:rsidRPr="007268CC" w:rsidRDefault="006E4002" w:rsidP="00794A12">
      <w:pPr>
        <w:pStyle w:val="NoSpacing"/>
        <w:ind w:left="270" w:hanging="270"/>
        <w:rPr>
          <w:sz w:val="24"/>
        </w:rPr>
      </w:pPr>
      <w:r w:rsidRPr="007268CC">
        <w:rPr>
          <w:sz w:val="24"/>
        </w:rPr>
        <w:t>Michigan State University</w:t>
      </w:r>
    </w:p>
    <w:p w:rsidR="006E4002" w:rsidRPr="007268CC" w:rsidRDefault="006E4002" w:rsidP="00794A12">
      <w:pPr>
        <w:pStyle w:val="NoSpacing"/>
        <w:ind w:left="270" w:hanging="270"/>
        <w:rPr>
          <w:sz w:val="24"/>
        </w:rPr>
      </w:pPr>
      <w:r w:rsidRPr="007268CC">
        <w:rPr>
          <w:sz w:val="24"/>
        </w:rPr>
        <w:t>June 1</w:t>
      </w:r>
      <w:r w:rsidR="006A024B">
        <w:rPr>
          <w:sz w:val="24"/>
        </w:rPr>
        <w:t>0</w:t>
      </w:r>
      <w:r w:rsidRPr="007268CC">
        <w:rPr>
          <w:sz w:val="24"/>
        </w:rPr>
        <w:t xml:space="preserve">, </w:t>
      </w:r>
      <w:r w:rsidR="006A024B">
        <w:rPr>
          <w:sz w:val="24"/>
        </w:rPr>
        <w:t>2020</w:t>
      </w:r>
    </w:p>
    <w:p w:rsidR="0068172F" w:rsidRDefault="0068172F" w:rsidP="00794A12">
      <w:pPr>
        <w:pStyle w:val="NoSpacing"/>
        <w:ind w:left="270" w:hanging="270"/>
        <w:rPr>
          <w:i/>
          <w:sz w:val="32"/>
        </w:rPr>
      </w:pPr>
    </w:p>
    <w:p w:rsidR="00EC2882" w:rsidRDefault="00EC2882" w:rsidP="00794A12">
      <w:pPr>
        <w:pStyle w:val="NoSpacing"/>
        <w:ind w:left="270" w:hanging="270"/>
        <w:rPr>
          <w:sz w:val="24"/>
        </w:rPr>
      </w:pPr>
      <w:r>
        <w:rPr>
          <w:sz w:val="24"/>
        </w:rPr>
        <w:t xml:space="preserve">Wheat Pathology Team: </w:t>
      </w:r>
    </w:p>
    <w:p w:rsidR="006E4002" w:rsidRPr="0068172F" w:rsidRDefault="00EC2882" w:rsidP="00794A12">
      <w:pPr>
        <w:pStyle w:val="NoSpacing"/>
        <w:ind w:left="270" w:hanging="270"/>
        <w:rPr>
          <w:sz w:val="24"/>
        </w:rPr>
      </w:pPr>
      <w:r w:rsidRPr="00727204">
        <w:rPr>
          <w:sz w:val="24"/>
        </w:rPr>
        <w:t>Dr. Martin Chilvers</w:t>
      </w:r>
      <w:r w:rsidRPr="00727204">
        <w:t>,</w:t>
      </w:r>
      <w:r w:rsidRPr="00727204">
        <w:rPr>
          <w:sz w:val="24"/>
        </w:rPr>
        <w:t xml:space="preserve"> Martin Nagelkirk, </w:t>
      </w:r>
      <w:r>
        <w:rPr>
          <w:sz w:val="24"/>
        </w:rPr>
        <w:t xml:space="preserve">Dr. Frances Trail, </w:t>
      </w:r>
      <w:r w:rsidRPr="00727204">
        <w:rPr>
          <w:sz w:val="24"/>
        </w:rPr>
        <w:t>Mikaela Breunig and Dr. Jan Byrne</w:t>
      </w:r>
    </w:p>
    <w:p w:rsidR="0066091C" w:rsidRPr="00727204" w:rsidRDefault="0068172F" w:rsidP="00EC2882">
      <w:pPr>
        <w:pStyle w:val="NoSpacing"/>
        <w:rPr>
          <w:sz w:val="24"/>
        </w:rPr>
      </w:pPr>
      <w:r w:rsidRPr="00727204">
        <w:rPr>
          <w:noProof/>
          <w:sz w:val="32"/>
        </w:rPr>
        <mc:AlternateContent>
          <mc:Choice Requires="wps">
            <w:drawing>
              <wp:anchor distT="0" distB="0" distL="114300" distR="114300" simplePos="0" relativeHeight="251647488" behindDoc="0" locked="0" layoutInCell="1" allowOverlap="1" wp14:anchorId="71F3340E" wp14:editId="1A20F9EB">
                <wp:simplePos x="0" y="0"/>
                <wp:positionH relativeFrom="column">
                  <wp:posOffset>-26035</wp:posOffset>
                </wp:positionH>
                <wp:positionV relativeFrom="paragraph">
                  <wp:posOffset>2540</wp:posOffset>
                </wp:positionV>
                <wp:extent cx="6132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13283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BC94CC" id="Straight Connector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pt" to="48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" strokecolor="#4579b8 [3044]" strokeweight="2pt"/>
            </w:pict>
          </mc:Fallback>
        </mc:AlternateContent>
      </w:r>
      <w:r w:rsidR="00EC2882">
        <w:rPr>
          <w:sz w:val="24"/>
        </w:rPr>
        <w:t xml:space="preserve"> </w:t>
      </w:r>
      <w:r w:rsidR="0066091C" w:rsidRPr="00727204">
        <w:rPr>
          <w:sz w:val="24"/>
        </w:rPr>
        <w:t xml:space="preserve">Email: </w:t>
      </w:r>
      <w:hyperlink r:id="rId12" w:history="1">
        <w:r w:rsidR="0066091C" w:rsidRPr="00727204">
          <w:rPr>
            <w:rStyle w:val="Hyperlink"/>
            <w:sz w:val="24"/>
          </w:rPr>
          <w:t>chilvers@msu.edu</w:t>
        </w:r>
      </w:hyperlink>
      <w:r w:rsidR="006B0631">
        <w:rPr>
          <w:sz w:val="24"/>
        </w:rPr>
        <w:t xml:space="preserve"> </w:t>
      </w:r>
      <w:hyperlink r:id="rId13" w:history="1">
        <w:r w:rsidR="0066091C" w:rsidRPr="00727204">
          <w:rPr>
            <w:rStyle w:val="Hyperlink"/>
            <w:sz w:val="24"/>
          </w:rPr>
          <w:t>nagelkir@anr.msu.edu</w:t>
        </w:r>
      </w:hyperlink>
      <w:r w:rsidR="00EC2882" w:rsidRPr="00EC2882">
        <w:rPr>
          <w:sz w:val="24"/>
        </w:rPr>
        <w:t xml:space="preserve"> </w:t>
      </w:r>
      <w:r w:rsidR="00EC2882" w:rsidRPr="00727204">
        <w:rPr>
          <w:sz w:val="24"/>
        </w:rPr>
        <w:t>Twitter: @MartinChilvers1 @MikaelaBreunig</w:t>
      </w:r>
    </w:p>
    <w:p w:rsidR="009662A4" w:rsidRDefault="00EC2882" w:rsidP="00EC2882">
      <w:pPr>
        <w:pStyle w:val="NoSpacing"/>
        <w:rPr>
          <w:sz w:val="24"/>
        </w:rPr>
      </w:pPr>
      <w:r w:rsidRPr="00727204">
        <w:rPr>
          <w:rFonts w:eastAsia="Times New Roman" w:cs="Times New Roman"/>
          <w:noProof/>
          <w:color w:val="000000"/>
          <w:w w:val="0"/>
          <w:sz w:val="0"/>
          <w:szCs w:val="0"/>
          <w:u w:color="000000"/>
          <w:bdr w:val="none" w:sz="0" w:space="0" w:color="000000"/>
          <w:shd w:val="clear" w:color="000000" w:fill="000000"/>
        </w:rPr>
        <w:drawing>
          <wp:anchor distT="0" distB="0" distL="114300" distR="114300" simplePos="0" relativeHeight="251651584" behindDoc="0" locked="0" layoutInCell="1" allowOverlap="1" wp14:anchorId="224FC024" wp14:editId="688ADC86">
            <wp:simplePos x="0" y="0"/>
            <wp:positionH relativeFrom="margin">
              <wp:align>right</wp:align>
            </wp:positionH>
            <wp:positionV relativeFrom="paragraph">
              <wp:posOffset>52630</wp:posOffset>
            </wp:positionV>
            <wp:extent cx="980440" cy="2251710"/>
            <wp:effectExtent l="0" t="0" r="0" b="0"/>
            <wp:wrapThrough wrapText="bothSides">
              <wp:wrapPolygon edited="0">
                <wp:start x="420" y="0"/>
                <wp:lineTo x="0" y="183"/>
                <wp:lineTo x="0" y="21015"/>
                <wp:lineTo x="420" y="21381"/>
                <wp:lineTo x="20565" y="21381"/>
                <wp:lineTo x="20984" y="21015"/>
                <wp:lineTo x="20984" y="183"/>
                <wp:lineTo x="20565" y="0"/>
                <wp:lineTo x="420" y="0"/>
              </wp:wrapPolygon>
            </wp:wrapThrough>
            <wp:docPr id="8" name="Picture 8" descr="C:\Martin\WHEAT\Pictures\2016\20160528_07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tin\WHEAT\Pictures\2016\20160528_0733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0440" cy="225171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Pr>
          <w:sz w:val="24"/>
        </w:rPr>
        <w:t xml:space="preserve"> </w:t>
      </w:r>
      <w:hyperlink r:id="rId15" w:history="1">
        <w:r w:rsidR="00E47493" w:rsidRPr="00C633DF">
          <w:rPr>
            <w:rStyle w:val="Hyperlink"/>
            <w:sz w:val="24"/>
          </w:rPr>
          <w:t>www.pestid.msu.edu</w:t>
        </w:r>
      </w:hyperlink>
      <w:r w:rsidR="00DD4443" w:rsidRPr="00727204">
        <w:rPr>
          <w:sz w:val="24"/>
        </w:rPr>
        <w:t xml:space="preserve"> </w:t>
      </w:r>
    </w:p>
    <w:p w:rsidR="00E47493" w:rsidRPr="00557F5E" w:rsidRDefault="00E47493" w:rsidP="00EC2882">
      <w:pPr>
        <w:pStyle w:val="NoSpacing"/>
        <w:rPr>
          <w:sz w:val="16"/>
          <w:szCs w:val="16"/>
        </w:rPr>
      </w:pPr>
    </w:p>
    <w:p w:rsidR="00727204" w:rsidRPr="00557F5E" w:rsidRDefault="009662A4" w:rsidP="00727204">
      <w:pPr>
        <w:spacing w:after="0" w:line="240" w:lineRule="auto"/>
        <w:rPr>
          <w:b/>
          <w:sz w:val="24"/>
          <w:szCs w:val="24"/>
        </w:rPr>
      </w:pPr>
      <w:r w:rsidRPr="00557F5E">
        <w:rPr>
          <w:b/>
          <w:sz w:val="24"/>
          <w:szCs w:val="24"/>
        </w:rPr>
        <w:t>Fusarium h</w:t>
      </w:r>
      <w:r w:rsidR="00794A12" w:rsidRPr="00557F5E">
        <w:rPr>
          <w:b/>
          <w:sz w:val="24"/>
          <w:szCs w:val="24"/>
        </w:rPr>
        <w:t xml:space="preserve">ead scab management recommendations </w:t>
      </w:r>
    </w:p>
    <w:p w:rsidR="00794A12" w:rsidRPr="00557F5E" w:rsidRDefault="00794A12" w:rsidP="00727204">
      <w:pPr>
        <w:pStyle w:val="ListParagraph"/>
        <w:numPr>
          <w:ilvl w:val="0"/>
          <w:numId w:val="2"/>
        </w:numPr>
        <w:spacing w:after="0" w:line="240" w:lineRule="auto"/>
        <w:rPr>
          <w:sz w:val="24"/>
          <w:szCs w:val="24"/>
        </w:rPr>
      </w:pPr>
      <w:r w:rsidRPr="00557F5E">
        <w:rPr>
          <w:sz w:val="24"/>
          <w:szCs w:val="24"/>
        </w:rPr>
        <w:t>Select variety with highest possible resistance (no varieties are completely resistant)</w:t>
      </w:r>
    </w:p>
    <w:p w:rsidR="00A83896" w:rsidRPr="00557F5E" w:rsidRDefault="00794A12" w:rsidP="00727204">
      <w:pPr>
        <w:pStyle w:val="ListParagraph"/>
        <w:numPr>
          <w:ilvl w:val="0"/>
          <w:numId w:val="2"/>
        </w:numPr>
        <w:spacing w:after="0" w:line="240" w:lineRule="auto"/>
        <w:rPr>
          <w:sz w:val="24"/>
          <w:szCs w:val="24"/>
        </w:rPr>
      </w:pPr>
      <w:r w:rsidRPr="00557F5E">
        <w:rPr>
          <w:sz w:val="24"/>
          <w:szCs w:val="24"/>
        </w:rPr>
        <w:t xml:space="preserve">Manage residue and </w:t>
      </w:r>
      <w:r w:rsidR="00727204" w:rsidRPr="00557F5E">
        <w:rPr>
          <w:sz w:val="24"/>
          <w:szCs w:val="24"/>
        </w:rPr>
        <w:t>avoid planting into corn residue</w:t>
      </w:r>
    </w:p>
    <w:p w:rsidR="00727204" w:rsidRPr="00557F5E" w:rsidRDefault="00794A12" w:rsidP="0027066D">
      <w:pPr>
        <w:pStyle w:val="ListParagraph"/>
        <w:numPr>
          <w:ilvl w:val="0"/>
          <w:numId w:val="2"/>
        </w:numPr>
        <w:spacing w:after="0" w:line="240" w:lineRule="auto"/>
        <w:rPr>
          <w:sz w:val="24"/>
          <w:szCs w:val="24"/>
        </w:rPr>
      </w:pPr>
      <w:r w:rsidRPr="00557F5E">
        <w:rPr>
          <w:sz w:val="24"/>
          <w:szCs w:val="24"/>
        </w:rPr>
        <w:t>Monitor conditions and use fungicide as needed</w:t>
      </w:r>
      <w:r w:rsidR="001B1DF4" w:rsidRPr="00557F5E">
        <w:rPr>
          <w:sz w:val="24"/>
          <w:szCs w:val="24"/>
        </w:rPr>
        <w:t xml:space="preserve">. </w:t>
      </w:r>
      <w:r w:rsidR="0027066D" w:rsidRPr="0027066D">
        <w:rPr>
          <w:sz w:val="24"/>
          <w:szCs w:val="24"/>
        </w:rPr>
        <w:t>Spray timing should be approximately 2 to 5 days after 50 percent of the h</w:t>
      </w:r>
      <w:r w:rsidR="0027066D">
        <w:rPr>
          <w:sz w:val="24"/>
          <w:szCs w:val="24"/>
        </w:rPr>
        <w:t xml:space="preserve">eads have begun flowering, </w:t>
      </w:r>
      <w:bookmarkStart w:id="0" w:name="_GoBack"/>
      <w:bookmarkEnd w:id="0"/>
      <w:r w:rsidR="0027066D">
        <w:rPr>
          <w:sz w:val="24"/>
          <w:szCs w:val="24"/>
        </w:rPr>
        <w:t xml:space="preserve">or </w:t>
      </w:r>
      <w:r w:rsidR="0027066D" w:rsidRPr="0027066D">
        <w:rPr>
          <w:sz w:val="24"/>
          <w:szCs w:val="24"/>
        </w:rPr>
        <w:t>5 to 7 days after most heading (pictured)</w:t>
      </w:r>
      <w:r w:rsidR="008669F9" w:rsidRPr="00557F5E">
        <w:rPr>
          <w:sz w:val="24"/>
          <w:szCs w:val="24"/>
        </w:rPr>
        <w:t>.</w:t>
      </w:r>
    </w:p>
    <w:p w:rsidR="00727204" w:rsidRPr="00557F5E" w:rsidRDefault="00794A12" w:rsidP="00727204">
      <w:pPr>
        <w:pStyle w:val="ListParagraph"/>
        <w:numPr>
          <w:ilvl w:val="0"/>
          <w:numId w:val="2"/>
        </w:numPr>
        <w:spacing w:after="0" w:line="240" w:lineRule="auto"/>
        <w:rPr>
          <w:sz w:val="24"/>
          <w:szCs w:val="24"/>
        </w:rPr>
      </w:pPr>
      <w:r w:rsidRPr="00557F5E">
        <w:rPr>
          <w:sz w:val="24"/>
          <w:szCs w:val="24"/>
        </w:rPr>
        <w:t xml:space="preserve">Forecasting model </w:t>
      </w:r>
      <w:hyperlink r:id="rId16" w:history="1">
        <w:r w:rsidR="00A83896" w:rsidRPr="00557F5E">
          <w:rPr>
            <w:rStyle w:val="Hyperlink"/>
            <w:sz w:val="24"/>
            <w:szCs w:val="24"/>
          </w:rPr>
          <w:t>www.wheatscab.psu.edu</w:t>
        </w:r>
      </w:hyperlink>
      <w:r w:rsidR="00D40995" w:rsidRPr="00557F5E">
        <w:rPr>
          <w:sz w:val="24"/>
          <w:szCs w:val="24"/>
        </w:rPr>
        <w:t xml:space="preserve">, </w:t>
      </w:r>
      <w:r w:rsidR="0040685F" w:rsidRPr="00557F5E">
        <w:rPr>
          <w:sz w:val="24"/>
          <w:szCs w:val="24"/>
        </w:rPr>
        <w:t>which can give you an idea of your area’s risk based on weather data</w:t>
      </w:r>
    </w:p>
    <w:p w:rsidR="003A421A" w:rsidRPr="00557F5E" w:rsidRDefault="003A421A" w:rsidP="00727204">
      <w:pPr>
        <w:pStyle w:val="ListParagraph"/>
        <w:numPr>
          <w:ilvl w:val="0"/>
          <w:numId w:val="2"/>
        </w:numPr>
        <w:spacing w:after="0" w:line="240" w:lineRule="auto"/>
        <w:rPr>
          <w:sz w:val="24"/>
          <w:szCs w:val="24"/>
        </w:rPr>
      </w:pPr>
      <w:r w:rsidRPr="00557F5E">
        <w:rPr>
          <w:sz w:val="24"/>
          <w:szCs w:val="24"/>
        </w:rPr>
        <w:t xml:space="preserve">Fact sheet:  Managing Fusarium head blight: </w:t>
      </w:r>
      <w:hyperlink r:id="rId17" w:history="1">
        <w:r w:rsidR="00A83896" w:rsidRPr="00557F5E">
          <w:rPr>
            <w:rStyle w:val="Hyperlink"/>
            <w:sz w:val="24"/>
            <w:szCs w:val="24"/>
          </w:rPr>
          <w:t>www.fieldcrop.msu.edu/wheat/</w:t>
        </w:r>
      </w:hyperlink>
      <w:r w:rsidR="00A83896" w:rsidRPr="00557F5E">
        <w:rPr>
          <w:sz w:val="24"/>
          <w:szCs w:val="24"/>
        </w:rPr>
        <w:t xml:space="preserve">  </w:t>
      </w:r>
    </w:p>
    <w:p w:rsidR="00371C8C" w:rsidRPr="00557F5E" w:rsidRDefault="00371C8C" w:rsidP="00533873">
      <w:pPr>
        <w:spacing w:after="0" w:line="240" w:lineRule="auto"/>
        <w:rPr>
          <w:sz w:val="16"/>
          <w:szCs w:val="16"/>
        </w:rPr>
      </w:pPr>
    </w:p>
    <w:p w:rsidR="00B50EE2" w:rsidRPr="00557F5E" w:rsidRDefault="00B50EE2" w:rsidP="00D40995">
      <w:pPr>
        <w:spacing w:after="0" w:line="240" w:lineRule="auto"/>
        <w:rPr>
          <w:sz w:val="16"/>
          <w:szCs w:val="16"/>
        </w:rPr>
      </w:pPr>
    </w:p>
    <w:p w:rsidR="0094361F" w:rsidRDefault="002D18E5" w:rsidP="00D40995">
      <w:pPr>
        <w:spacing w:after="0" w:line="240" w:lineRule="auto"/>
        <w:rPr>
          <w:b/>
          <w:sz w:val="24"/>
          <w:szCs w:val="24"/>
        </w:rPr>
      </w:pPr>
      <w:r>
        <w:rPr>
          <w:b/>
          <w:sz w:val="24"/>
          <w:szCs w:val="24"/>
        </w:rPr>
        <w:t xml:space="preserve">Fungicide efficacy and timing </w:t>
      </w:r>
    </w:p>
    <w:p w:rsidR="002D18E5" w:rsidRPr="008233F2" w:rsidRDefault="008233F2" w:rsidP="00D40995">
      <w:pPr>
        <w:spacing w:after="0" w:line="240" w:lineRule="auto"/>
        <w:rPr>
          <w:sz w:val="24"/>
          <w:szCs w:val="24"/>
        </w:rPr>
      </w:pPr>
      <w:r w:rsidRPr="008233F2">
        <w:rPr>
          <w:sz w:val="24"/>
          <w:szCs w:val="24"/>
        </w:rPr>
        <w:t xml:space="preserve">The Chilvers lab conducts </w:t>
      </w:r>
      <w:r>
        <w:rPr>
          <w:sz w:val="24"/>
          <w:szCs w:val="24"/>
        </w:rPr>
        <w:t>fungicide testing to determine product efficacy and best application timing. The fungicide efficacy table on the next page is derived from multiple university fungicide data, including that collected at MSU.</w:t>
      </w:r>
    </w:p>
    <w:p w:rsidR="002D18E5" w:rsidRPr="00557F5E" w:rsidRDefault="002D18E5" w:rsidP="00D40995">
      <w:pPr>
        <w:spacing w:after="0" w:line="240" w:lineRule="auto"/>
        <w:rPr>
          <w:sz w:val="16"/>
          <w:szCs w:val="16"/>
        </w:rPr>
      </w:pPr>
    </w:p>
    <w:p w:rsidR="003E5CF1" w:rsidRPr="00557F5E" w:rsidRDefault="003E5CF1" w:rsidP="00D40995">
      <w:pPr>
        <w:spacing w:after="0" w:line="240" w:lineRule="auto"/>
        <w:rPr>
          <w:b/>
          <w:sz w:val="24"/>
          <w:szCs w:val="24"/>
        </w:rPr>
      </w:pPr>
      <w:r w:rsidRPr="00557F5E">
        <w:rPr>
          <w:b/>
          <w:sz w:val="24"/>
          <w:szCs w:val="24"/>
        </w:rPr>
        <w:t xml:space="preserve">New fungicide registered for </w:t>
      </w:r>
      <w:r w:rsidR="00FE6723">
        <w:rPr>
          <w:b/>
          <w:sz w:val="24"/>
          <w:szCs w:val="24"/>
        </w:rPr>
        <w:t>head scab management</w:t>
      </w:r>
    </w:p>
    <w:p w:rsidR="003E5CF1" w:rsidRPr="008233F2" w:rsidRDefault="003E5CF1" w:rsidP="00D40995">
      <w:pPr>
        <w:spacing w:after="0" w:line="240" w:lineRule="auto"/>
        <w:rPr>
          <w:sz w:val="24"/>
          <w:szCs w:val="24"/>
        </w:rPr>
      </w:pPr>
      <w:r w:rsidRPr="00557F5E">
        <w:rPr>
          <w:sz w:val="24"/>
          <w:szCs w:val="24"/>
        </w:rPr>
        <w:t>Syngenta label</w:t>
      </w:r>
      <w:r w:rsidR="00FE6723">
        <w:rPr>
          <w:sz w:val="24"/>
          <w:szCs w:val="24"/>
        </w:rPr>
        <w:t>ed</w:t>
      </w:r>
      <w:r w:rsidRPr="00557F5E">
        <w:rPr>
          <w:sz w:val="24"/>
          <w:szCs w:val="24"/>
        </w:rPr>
        <w:t xml:space="preserve"> Miravis Ace </w:t>
      </w:r>
      <w:r w:rsidR="002D18E5">
        <w:rPr>
          <w:sz w:val="24"/>
          <w:szCs w:val="24"/>
        </w:rPr>
        <w:t xml:space="preserve">in </w:t>
      </w:r>
      <w:r w:rsidRPr="00557F5E">
        <w:rPr>
          <w:sz w:val="24"/>
          <w:szCs w:val="24"/>
        </w:rPr>
        <w:t xml:space="preserve">2019. Miravis Ace </w:t>
      </w:r>
      <w:r w:rsidR="00FE6723">
        <w:rPr>
          <w:sz w:val="24"/>
          <w:szCs w:val="24"/>
        </w:rPr>
        <w:t xml:space="preserve">is </w:t>
      </w:r>
      <w:r w:rsidRPr="00557F5E">
        <w:rPr>
          <w:sz w:val="24"/>
          <w:szCs w:val="24"/>
        </w:rPr>
        <w:t xml:space="preserve">a premix of propiconazole (i.e. Tilt) and Adepidyn. The Adepidyn (pydiflumetofen) component is an SDHI mode of </w:t>
      </w:r>
      <w:r w:rsidR="00D30986" w:rsidRPr="00557F5E">
        <w:rPr>
          <w:sz w:val="24"/>
          <w:szCs w:val="24"/>
        </w:rPr>
        <w:t>action, which</w:t>
      </w:r>
      <w:r w:rsidRPr="00557F5E">
        <w:rPr>
          <w:sz w:val="24"/>
          <w:szCs w:val="24"/>
        </w:rPr>
        <w:t xml:space="preserve"> is different to the current </w:t>
      </w:r>
      <w:r w:rsidR="000E6B7B" w:rsidRPr="00557F5E">
        <w:rPr>
          <w:sz w:val="24"/>
          <w:szCs w:val="24"/>
        </w:rPr>
        <w:t>triazole</w:t>
      </w:r>
      <w:r w:rsidR="0094361F" w:rsidRPr="00557F5E">
        <w:rPr>
          <w:sz w:val="24"/>
          <w:szCs w:val="24"/>
        </w:rPr>
        <w:t xml:space="preserve"> </w:t>
      </w:r>
      <w:r w:rsidR="00FE6723">
        <w:rPr>
          <w:sz w:val="24"/>
          <w:szCs w:val="24"/>
        </w:rPr>
        <w:t xml:space="preserve">(DMI) </w:t>
      </w:r>
      <w:r w:rsidRPr="008233F2">
        <w:rPr>
          <w:sz w:val="24"/>
          <w:szCs w:val="24"/>
        </w:rPr>
        <w:t>mode of action that we have in Caramba, Proline and Pro</w:t>
      </w:r>
      <w:r w:rsidR="000E6B7B" w:rsidRPr="008233F2">
        <w:rPr>
          <w:sz w:val="24"/>
          <w:szCs w:val="24"/>
        </w:rPr>
        <w:t>saro</w:t>
      </w:r>
      <w:r w:rsidRPr="008233F2">
        <w:rPr>
          <w:sz w:val="24"/>
          <w:szCs w:val="24"/>
        </w:rPr>
        <w:t xml:space="preserve">. </w:t>
      </w:r>
      <w:r w:rsidR="0094361F" w:rsidRPr="008233F2">
        <w:rPr>
          <w:sz w:val="24"/>
          <w:szCs w:val="24"/>
        </w:rPr>
        <w:t xml:space="preserve">This should be good news for resistance management, giving us an </w:t>
      </w:r>
      <w:r w:rsidR="000E6B7B" w:rsidRPr="008233F2">
        <w:rPr>
          <w:sz w:val="24"/>
          <w:szCs w:val="24"/>
        </w:rPr>
        <w:t xml:space="preserve">alternate </w:t>
      </w:r>
      <w:r w:rsidR="0094361F" w:rsidRPr="008233F2">
        <w:rPr>
          <w:sz w:val="24"/>
          <w:szCs w:val="24"/>
        </w:rPr>
        <w:t xml:space="preserve">option to the </w:t>
      </w:r>
      <w:r w:rsidR="00D30986" w:rsidRPr="008233F2">
        <w:rPr>
          <w:sz w:val="24"/>
          <w:szCs w:val="24"/>
        </w:rPr>
        <w:t xml:space="preserve">current </w:t>
      </w:r>
      <w:r w:rsidR="000E6B7B" w:rsidRPr="008233F2">
        <w:rPr>
          <w:sz w:val="24"/>
          <w:szCs w:val="24"/>
        </w:rPr>
        <w:t xml:space="preserve">triazole </w:t>
      </w:r>
      <w:r w:rsidR="0094361F" w:rsidRPr="008233F2">
        <w:rPr>
          <w:sz w:val="24"/>
          <w:szCs w:val="24"/>
        </w:rPr>
        <w:t>mode of action.</w:t>
      </w:r>
    </w:p>
    <w:p w:rsidR="00E06FD5" w:rsidRPr="008233F2" w:rsidRDefault="00E06FD5" w:rsidP="00D40995">
      <w:pPr>
        <w:spacing w:after="0" w:line="240" w:lineRule="auto"/>
        <w:rPr>
          <w:sz w:val="24"/>
          <w:szCs w:val="24"/>
        </w:rPr>
      </w:pPr>
    </w:p>
    <w:p w:rsidR="008233F2" w:rsidRPr="008233F2" w:rsidRDefault="008233F2" w:rsidP="00D40995">
      <w:pPr>
        <w:spacing w:after="0" w:line="240" w:lineRule="auto"/>
        <w:rPr>
          <w:b/>
          <w:sz w:val="24"/>
          <w:szCs w:val="24"/>
        </w:rPr>
      </w:pPr>
      <w:r w:rsidRPr="008233F2">
        <w:rPr>
          <w:b/>
          <w:sz w:val="24"/>
          <w:szCs w:val="24"/>
        </w:rPr>
        <w:t>MSU Plant and Pest Diagnostics</w:t>
      </w:r>
    </w:p>
    <w:p w:rsidR="008233F2" w:rsidRPr="008233F2" w:rsidRDefault="008233F2" w:rsidP="00D40995">
      <w:pPr>
        <w:spacing w:after="0" w:line="240" w:lineRule="auto"/>
        <w:rPr>
          <w:sz w:val="24"/>
          <w:szCs w:val="24"/>
        </w:rPr>
      </w:pPr>
      <w:r w:rsidRPr="008233F2">
        <w:rPr>
          <w:sz w:val="24"/>
          <w:szCs w:val="24"/>
        </w:rPr>
        <w:t>Need help diagnosing problems in your wheat? The MSU Plant &amp; Pest Diagnostics provides plant health analyses and identification of nematodes, weeds, and insects.</w:t>
      </w:r>
      <w:r>
        <w:rPr>
          <w:sz w:val="24"/>
          <w:szCs w:val="24"/>
        </w:rPr>
        <w:t xml:space="preserve"> Sample processing </w:t>
      </w:r>
    </w:p>
    <w:p w:rsidR="008233F2" w:rsidRPr="008233F2" w:rsidRDefault="008233F2" w:rsidP="00D40995">
      <w:pPr>
        <w:spacing w:after="0" w:line="240" w:lineRule="auto"/>
        <w:rPr>
          <w:sz w:val="24"/>
          <w:szCs w:val="24"/>
        </w:rPr>
      </w:pPr>
    </w:p>
    <w:p w:rsidR="00E06FD5" w:rsidRPr="008233F2" w:rsidRDefault="00E06FD5" w:rsidP="00D40995">
      <w:pPr>
        <w:spacing w:after="0" w:line="240" w:lineRule="auto"/>
        <w:rPr>
          <w:b/>
          <w:sz w:val="24"/>
          <w:szCs w:val="24"/>
        </w:rPr>
      </w:pPr>
      <w:r w:rsidRPr="008233F2">
        <w:rPr>
          <w:b/>
          <w:sz w:val="24"/>
          <w:szCs w:val="24"/>
        </w:rPr>
        <w:t>Microbiome studies of wheat yield promising strains for bioprotection against scab</w:t>
      </w:r>
    </w:p>
    <w:p w:rsidR="005929CD" w:rsidRDefault="009F043D" w:rsidP="00FE6723">
      <w:pPr>
        <w:spacing w:after="0" w:line="240" w:lineRule="auto"/>
        <w:rPr>
          <w:sz w:val="24"/>
          <w:szCs w:val="24"/>
        </w:rPr>
        <w:sectPr w:rsidR="005929CD" w:rsidSect="00557F5E">
          <w:pgSz w:w="12240" w:h="15840" w:code="1"/>
          <w:pgMar w:top="270" w:right="576" w:bottom="450" w:left="576" w:header="720" w:footer="720" w:gutter="0"/>
          <w:cols w:space="720"/>
          <w:docGrid w:linePitch="360"/>
        </w:sectPr>
      </w:pPr>
      <w:r w:rsidRPr="008233F2">
        <w:rPr>
          <w:sz w:val="24"/>
          <w:szCs w:val="24"/>
        </w:rPr>
        <w:t>Th</w:t>
      </w:r>
      <w:r w:rsidRPr="00557F5E">
        <w:rPr>
          <w:sz w:val="24"/>
          <w:szCs w:val="24"/>
        </w:rPr>
        <w:t xml:space="preserve">e </w:t>
      </w:r>
      <w:r w:rsidRPr="00557F5E">
        <w:rPr>
          <w:color w:val="000000"/>
          <w:sz w:val="24"/>
          <w:szCs w:val="24"/>
        </w:rPr>
        <w:t>wheat microbiome (bacteria and fungi) under four management strategies (conventional, no-till, organic, and reduced chemical inputs) was characterized</w:t>
      </w:r>
      <w:r w:rsidR="00FA120B" w:rsidRPr="00557F5E">
        <w:rPr>
          <w:color w:val="000000"/>
          <w:sz w:val="24"/>
          <w:szCs w:val="24"/>
        </w:rPr>
        <w:t xml:space="preserve"> at four different growth stages</w:t>
      </w:r>
      <w:r w:rsidRPr="00557F5E">
        <w:rPr>
          <w:color w:val="000000"/>
          <w:sz w:val="24"/>
          <w:szCs w:val="24"/>
        </w:rPr>
        <w:t xml:space="preserve">. </w:t>
      </w:r>
      <w:r w:rsidR="00FA120B" w:rsidRPr="00557F5E">
        <w:rPr>
          <w:color w:val="000000"/>
          <w:sz w:val="24"/>
          <w:szCs w:val="24"/>
        </w:rPr>
        <w:t xml:space="preserve"> Microbes living in and on roots stems and leaves were identified. Most of these studies examine roots only, but we have found that the above ground parts have more fungi and very distinct microbes from the roots. More than 2000 individual microbial isolates were collected and tested for antagonism to the scab pathogen. A handful of these have been found to protect wheat plants from head blight in limited testing.  These are being studied further to determine their potential to protect plants in the field. See the full article on this work in the </w:t>
      </w:r>
      <w:r w:rsidR="00FA120B" w:rsidRPr="00557F5E">
        <w:rPr>
          <w:i/>
          <w:sz w:val="24"/>
          <w:szCs w:val="24"/>
        </w:rPr>
        <w:t>Phytobiomes</w:t>
      </w:r>
      <w:r w:rsidR="00FA120B" w:rsidRPr="00557F5E">
        <w:rPr>
          <w:sz w:val="24"/>
          <w:szCs w:val="24"/>
        </w:rPr>
        <w:t xml:space="preserve"> journal, https://apsjournals.apsnet.org/doi/full/10.1094/PBIOMES-05-17-0023-R.</w:t>
      </w:r>
    </w:p>
    <w:p w:rsidR="002D18E5" w:rsidRPr="002D18E5" w:rsidRDefault="002D18E5" w:rsidP="002D18E5">
      <w:pPr>
        <w:jc w:val="center"/>
        <w:rPr>
          <w:rFonts w:ascii="Arial" w:hAnsi="Arial"/>
          <w:b/>
          <w:bCs/>
        </w:rPr>
      </w:pPr>
      <w:r w:rsidRPr="00007AB5">
        <w:rPr>
          <w:rFonts w:ascii="Arial" w:hAnsi="Arial"/>
          <w:b/>
          <w:bCs/>
        </w:rPr>
        <w:lastRenderedPageBreak/>
        <w:t xml:space="preserve">Fungicide Efficacy for Control of Wheat Diseases </w:t>
      </w:r>
      <w:r w:rsidRPr="00007AB5">
        <w:rPr>
          <w:rFonts w:ascii="Arial" w:hAnsi="Arial"/>
          <w:b/>
          <w:bCs/>
          <w:color w:val="FF0000"/>
        </w:rPr>
        <w:t>(</w:t>
      </w:r>
      <w:r>
        <w:rPr>
          <w:rFonts w:ascii="Arial" w:hAnsi="Arial"/>
          <w:b/>
          <w:bCs/>
          <w:color w:val="FF0000"/>
        </w:rPr>
        <w:t xml:space="preserve">NCERA-184 - </w:t>
      </w:r>
      <w:r w:rsidRPr="00007AB5">
        <w:rPr>
          <w:rFonts w:ascii="Arial" w:hAnsi="Arial"/>
          <w:b/>
          <w:bCs/>
          <w:color w:val="FF0000"/>
        </w:rPr>
        <w:t>2020 May 7, Final)</w:t>
      </w:r>
    </w:p>
    <w:tbl>
      <w:tblPr>
        <w:tblW w:w="14039" w:type="dxa"/>
        <w:tblInd w:w="85" w:type="dxa"/>
        <w:tblLayout w:type="fixed"/>
        <w:tblLook w:val="0000" w:firstRow="0" w:lastRow="0" w:firstColumn="0" w:lastColumn="0" w:noHBand="0" w:noVBand="0"/>
      </w:tblPr>
      <w:tblGrid>
        <w:gridCol w:w="616"/>
        <w:gridCol w:w="1920"/>
        <w:gridCol w:w="1590"/>
        <w:gridCol w:w="1080"/>
        <w:gridCol w:w="900"/>
        <w:gridCol w:w="1273"/>
        <w:gridCol w:w="1170"/>
        <w:gridCol w:w="900"/>
        <w:gridCol w:w="810"/>
        <w:gridCol w:w="810"/>
        <w:gridCol w:w="810"/>
        <w:gridCol w:w="810"/>
        <w:gridCol w:w="1350"/>
      </w:tblGrid>
      <w:tr w:rsidR="002D18E5" w:rsidRPr="00007AB5" w:rsidTr="002D18E5">
        <w:trPr>
          <w:trHeight w:val="188"/>
        </w:trPr>
        <w:tc>
          <w:tcPr>
            <w:tcW w:w="5206" w:type="dxa"/>
            <w:gridSpan w:val="4"/>
            <w:tcBorders>
              <w:top w:val="single" w:sz="4" w:space="0" w:color="000000"/>
              <w:left w:val="single" w:sz="4" w:space="0" w:color="000000"/>
              <w:bottom w:val="single" w:sz="4" w:space="0" w:color="000000"/>
            </w:tcBorders>
            <w:tcMar>
              <w:left w:w="72" w:type="dxa"/>
              <w:right w:w="72" w:type="dxa"/>
            </w:tcMar>
            <w:vAlign w:val="bottom"/>
          </w:tcPr>
          <w:p w:rsidR="002D18E5" w:rsidRPr="00007AB5" w:rsidRDefault="002D18E5" w:rsidP="002D18E5">
            <w:pPr>
              <w:spacing w:after="50"/>
              <w:jc w:val="center"/>
              <w:rPr>
                <w:rFonts w:ascii="Arial" w:hAnsi="Arial" w:cs="Arial"/>
                <w:b/>
                <w:bCs/>
                <w:sz w:val="16"/>
                <w:szCs w:val="16"/>
              </w:rPr>
            </w:pPr>
            <w:r w:rsidRPr="00007AB5">
              <w:rPr>
                <w:rFonts w:ascii="Arial" w:hAnsi="Arial" w:cs="Arial"/>
                <w:b/>
                <w:bCs/>
                <w:sz w:val="16"/>
                <w:szCs w:val="16"/>
              </w:rPr>
              <w:t>Fungicide(s)</w:t>
            </w:r>
          </w:p>
        </w:tc>
        <w:tc>
          <w:tcPr>
            <w:tcW w:w="900" w:type="dxa"/>
            <w:tcBorders>
              <w:top w:val="single" w:sz="4" w:space="0" w:color="000000"/>
              <w:left w:val="single" w:sz="4" w:space="0" w:color="000000"/>
            </w:tcBorders>
            <w:shd w:val="clear" w:color="auto" w:fill="auto"/>
            <w:tcMar>
              <w:left w:w="72" w:type="dxa"/>
              <w:right w:w="72" w:type="dxa"/>
            </w:tcMar>
            <w:vAlign w:val="bottom"/>
          </w:tcPr>
          <w:p w:rsidR="002D18E5" w:rsidRPr="00007AB5" w:rsidRDefault="002D18E5" w:rsidP="002D18E5">
            <w:pPr>
              <w:snapToGrid w:val="0"/>
              <w:spacing w:before="115" w:after="50"/>
              <w:jc w:val="center"/>
              <w:rPr>
                <w:rFonts w:ascii="Arial" w:hAnsi="Arial" w:cs="Arial"/>
                <w:b/>
                <w:bCs/>
                <w:sz w:val="16"/>
                <w:szCs w:val="16"/>
              </w:rPr>
            </w:pPr>
          </w:p>
        </w:tc>
        <w:tc>
          <w:tcPr>
            <w:tcW w:w="1273" w:type="dxa"/>
            <w:tcBorders>
              <w:top w:val="single" w:sz="4" w:space="0" w:color="000000"/>
              <w:left w:val="single" w:sz="4" w:space="0" w:color="000000"/>
            </w:tcBorders>
            <w:tcMar>
              <w:left w:w="72" w:type="dxa"/>
              <w:right w:w="72" w:type="dxa"/>
            </w:tcMar>
            <w:vAlign w:val="bottom"/>
          </w:tcPr>
          <w:p w:rsidR="002D18E5" w:rsidRPr="00007AB5" w:rsidRDefault="002D18E5" w:rsidP="002D18E5">
            <w:pPr>
              <w:spacing w:after="50"/>
              <w:jc w:val="center"/>
              <w:rPr>
                <w:rFonts w:ascii="Arial" w:hAnsi="Arial" w:cs="Arial"/>
                <w:b/>
                <w:bCs/>
                <w:sz w:val="16"/>
                <w:szCs w:val="16"/>
              </w:rPr>
            </w:pPr>
          </w:p>
        </w:tc>
        <w:tc>
          <w:tcPr>
            <w:tcW w:w="1170" w:type="dxa"/>
            <w:tcBorders>
              <w:top w:val="single" w:sz="4" w:space="0" w:color="000000"/>
              <w:left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p>
        </w:tc>
        <w:tc>
          <w:tcPr>
            <w:tcW w:w="900" w:type="dxa"/>
            <w:tcBorders>
              <w:top w:val="single" w:sz="4" w:space="0" w:color="000000"/>
              <w:left w:val="single" w:sz="4" w:space="0" w:color="000000"/>
            </w:tcBorders>
            <w:tcMar>
              <w:left w:w="72" w:type="dxa"/>
              <w:right w:w="72" w:type="dxa"/>
            </w:tcMar>
            <w:vAlign w:val="bottom"/>
          </w:tcPr>
          <w:p w:rsidR="002D18E5" w:rsidRPr="00007AB5" w:rsidRDefault="002D18E5" w:rsidP="002D18E5">
            <w:pPr>
              <w:spacing w:after="50"/>
              <w:jc w:val="center"/>
              <w:rPr>
                <w:rFonts w:ascii="Arial" w:hAnsi="Arial" w:cs="Arial"/>
                <w:b/>
                <w:bCs/>
                <w:sz w:val="16"/>
                <w:szCs w:val="16"/>
              </w:rPr>
            </w:pPr>
          </w:p>
        </w:tc>
        <w:tc>
          <w:tcPr>
            <w:tcW w:w="810" w:type="dxa"/>
            <w:tcBorders>
              <w:top w:val="single" w:sz="4" w:space="0" w:color="000000"/>
              <w:left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p>
        </w:tc>
        <w:tc>
          <w:tcPr>
            <w:tcW w:w="810" w:type="dxa"/>
            <w:tcBorders>
              <w:top w:val="single" w:sz="4" w:space="0" w:color="000000"/>
              <w:left w:val="single" w:sz="4" w:space="0" w:color="000000"/>
            </w:tcBorders>
            <w:tcMar>
              <w:left w:w="72" w:type="dxa"/>
              <w:right w:w="72" w:type="dxa"/>
            </w:tcMar>
            <w:vAlign w:val="bottom"/>
          </w:tcPr>
          <w:p w:rsidR="002D18E5" w:rsidRPr="00007AB5" w:rsidRDefault="002D18E5" w:rsidP="002D18E5">
            <w:pPr>
              <w:snapToGrid w:val="0"/>
              <w:spacing w:before="115" w:after="50"/>
              <w:jc w:val="center"/>
              <w:rPr>
                <w:rFonts w:ascii="Arial" w:hAnsi="Arial" w:cs="Arial"/>
                <w:b/>
                <w:bCs/>
                <w:sz w:val="16"/>
                <w:szCs w:val="16"/>
              </w:rPr>
            </w:pPr>
          </w:p>
        </w:tc>
        <w:tc>
          <w:tcPr>
            <w:tcW w:w="810" w:type="dxa"/>
            <w:tcBorders>
              <w:top w:val="single" w:sz="4" w:space="0" w:color="000000"/>
              <w:left w:val="single" w:sz="4" w:space="0" w:color="000000"/>
            </w:tcBorders>
            <w:tcMar>
              <w:left w:w="72" w:type="dxa"/>
              <w:right w:w="72" w:type="dxa"/>
            </w:tcMar>
            <w:vAlign w:val="bottom"/>
          </w:tcPr>
          <w:p w:rsidR="002D18E5" w:rsidRPr="00007AB5" w:rsidRDefault="002D18E5" w:rsidP="002D18E5">
            <w:pPr>
              <w:spacing w:after="50"/>
              <w:jc w:val="center"/>
              <w:rPr>
                <w:rFonts w:ascii="Arial" w:hAnsi="Arial" w:cs="Arial"/>
                <w:b/>
                <w:bCs/>
                <w:sz w:val="16"/>
                <w:szCs w:val="16"/>
              </w:rPr>
            </w:pPr>
          </w:p>
        </w:tc>
        <w:tc>
          <w:tcPr>
            <w:tcW w:w="810" w:type="dxa"/>
            <w:tcBorders>
              <w:top w:val="single" w:sz="4" w:space="0" w:color="000000"/>
              <w:left w:val="single" w:sz="4" w:space="0" w:color="000000"/>
              <w:right w:val="single" w:sz="4" w:space="0" w:color="000000"/>
            </w:tcBorders>
            <w:tcMar>
              <w:left w:w="72" w:type="dxa"/>
              <w:right w:w="72" w:type="dxa"/>
            </w:tcMar>
            <w:vAlign w:val="bottom"/>
          </w:tcPr>
          <w:p w:rsidR="002D18E5" w:rsidRPr="00007AB5" w:rsidRDefault="002D18E5" w:rsidP="002D18E5">
            <w:pPr>
              <w:spacing w:after="50"/>
              <w:jc w:val="center"/>
              <w:rPr>
                <w:rFonts w:ascii="Arial" w:hAnsi="Arial" w:cs="Arial"/>
                <w:b/>
                <w:bCs/>
                <w:sz w:val="16"/>
                <w:szCs w:val="16"/>
              </w:rPr>
            </w:pPr>
          </w:p>
        </w:tc>
        <w:tc>
          <w:tcPr>
            <w:tcW w:w="1350" w:type="dxa"/>
            <w:tcBorders>
              <w:top w:val="single" w:sz="4" w:space="0" w:color="000000"/>
              <w:left w:val="single" w:sz="4" w:space="0" w:color="000000"/>
              <w:right w:val="single" w:sz="4" w:space="0" w:color="000000"/>
            </w:tcBorders>
            <w:tcMar>
              <w:left w:w="72" w:type="dxa"/>
              <w:right w:w="72" w:type="dxa"/>
            </w:tcMar>
            <w:vAlign w:val="bottom"/>
          </w:tcPr>
          <w:p w:rsidR="002D18E5" w:rsidRPr="00007AB5" w:rsidRDefault="002D18E5" w:rsidP="002D18E5">
            <w:pPr>
              <w:snapToGrid w:val="0"/>
              <w:spacing w:before="115"/>
              <w:jc w:val="center"/>
              <w:rPr>
                <w:rFonts w:ascii="Arial" w:hAnsi="Arial" w:cs="Arial"/>
                <w:b/>
                <w:bCs/>
                <w:sz w:val="16"/>
                <w:szCs w:val="16"/>
              </w:rPr>
            </w:pPr>
          </w:p>
        </w:tc>
      </w:tr>
      <w:tr w:rsidR="002D18E5" w:rsidRPr="00007AB5" w:rsidTr="002D18E5">
        <w:trPr>
          <w:trHeight w:val="288"/>
        </w:trPr>
        <w:tc>
          <w:tcPr>
            <w:tcW w:w="616"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Class</w:t>
            </w:r>
          </w:p>
        </w:tc>
        <w:tc>
          <w:tcPr>
            <w:tcW w:w="1920" w:type="dxa"/>
            <w:tcBorders>
              <w:left w:val="single" w:sz="4" w:space="0" w:color="000000"/>
              <w:bottom w:val="single" w:sz="4" w:space="0" w:color="000000"/>
            </w:tcBorders>
            <w:shd w:val="clear" w:color="auto" w:fill="auto"/>
            <w:tcMar>
              <w:left w:w="72" w:type="dxa"/>
              <w:right w:w="72" w:type="dxa"/>
            </w:tcMar>
            <w:vAlign w:val="bottom"/>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Active ingredient</w:t>
            </w:r>
          </w:p>
        </w:tc>
        <w:tc>
          <w:tcPr>
            <w:tcW w:w="1590" w:type="dxa"/>
            <w:tcBorders>
              <w:left w:val="single" w:sz="4" w:space="0" w:color="000000"/>
              <w:bottom w:val="single" w:sz="4" w:space="0" w:color="000000"/>
            </w:tcBorders>
            <w:shd w:val="clear" w:color="auto" w:fill="auto"/>
            <w:tcMar>
              <w:left w:w="72" w:type="dxa"/>
              <w:right w:w="72" w:type="dxa"/>
            </w:tcMar>
            <w:vAlign w:val="bottom"/>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Product</w:t>
            </w:r>
          </w:p>
        </w:tc>
        <w:tc>
          <w:tcPr>
            <w:tcW w:w="1080" w:type="dxa"/>
            <w:tcBorders>
              <w:left w:val="single" w:sz="4" w:space="0" w:color="000000"/>
              <w:bottom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r w:rsidRPr="00007AB5">
              <w:rPr>
                <w:rFonts w:ascii="Arial" w:hAnsi="Arial" w:cs="Arial"/>
                <w:b/>
                <w:bCs/>
                <w:sz w:val="16"/>
                <w:szCs w:val="16"/>
              </w:rPr>
              <w:t xml:space="preserve">Rate/A  </w:t>
            </w:r>
          </w:p>
          <w:p w:rsidR="002D18E5" w:rsidRPr="00007AB5" w:rsidRDefault="002D18E5" w:rsidP="002D18E5">
            <w:pPr>
              <w:snapToGrid w:val="0"/>
              <w:spacing w:after="50"/>
              <w:jc w:val="center"/>
              <w:rPr>
                <w:rFonts w:ascii="Arial" w:hAnsi="Arial" w:cs="Arial"/>
                <w:b/>
                <w:bCs/>
                <w:sz w:val="16"/>
                <w:szCs w:val="16"/>
              </w:rPr>
            </w:pPr>
            <w:r w:rsidRPr="00007AB5">
              <w:rPr>
                <w:rFonts w:ascii="Arial" w:hAnsi="Arial" w:cs="Arial"/>
                <w:b/>
                <w:bCs/>
                <w:sz w:val="16"/>
                <w:szCs w:val="16"/>
              </w:rPr>
              <w:t>(fl. oz)</w:t>
            </w:r>
          </w:p>
        </w:tc>
        <w:tc>
          <w:tcPr>
            <w:tcW w:w="900" w:type="dxa"/>
            <w:tcBorders>
              <w:left w:val="single" w:sz="4" w:space="0" w:color="000000"/>
              <w:bottom w:val="single" w:sz="4" w:space="0" w:color="000000"/>
            </w:tcBorders>
            <w:shd w:val="clear" w:color="auto" w:fill="auto"/>
            <w:tcMar>
              <w:left w:w="72" w:type="dxa"/>
              <w:right w:w="72" w:type="dxa"/>
            </w:tcMar>
            <w:vAlign w:val="bottom"/>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Powdery mildew</w:t>
            </w:r>
          </w:p>
        </w:tc>
        <w:tc>
          <w:tcPr>
            <w:tcW w:w="1273" w:type="dxa"/>
            <w:tcBorders>
              <w:left w:val="single" w:sz="4" w:space="0" w:color="000000"/>
              <w:bottom w:val="single" w:sz="4" w:space="0" w:color="000000"/>
            </w:tcBorders>
            <w:tcMar>
              <w:left w:w="72" w:type="dxa"/>
              <w:right w:w="72" w:type="dxa"/>
            </w:tcMar>
            <w:vAlign w:val="bottom"/>
          </w:tcPr>
          <w:p w:rsidR="002D18E5" w:rsidRPr="00007AB5" w:rsidRDefault="002D18E5" w:rsidP="002D18E5">
            <w:pPr>
              <w:snapToGrid w:val="0"/>
              <w:spacing w:before="115"/>
              <w:jc w:val="center"/>
              <w:rPr>
                <w:rFonts w:ascii="Arial" w:hAnsi="Arial" w:cs="Arial"/>
                <w:b/>
                <w:bCs/>
                <w:sz w:val="16"/>
                <w:szCs w:val="16"/>
              </w:rPr>
            </w:pPr>
            <w:r w:rsidRPr="00007AB5">
              <w:rPr>
                <w:rFonts w:ascii="Arial" w:hAnsi="Arial" w:cs="Arial"/>
                <w:b/>
                <w:bCs/>
                <w:sz w:val="16"/>
                <w:szCs w:val="16"/>
              </w:rPr>
              <w:t>Stagonospora</w:t>
            </w:r>
          </w:p>
          <w:p w:rsidR="002D18E5" w:rsidRPr="00007AB5" w:rsidRDefault="002D18E5" w:rsidP="002D18E5">
            <w:pPr>
              <w:spacing w:after="50"/>
              <w:jc w:val="center"/>
              <w:rPr>
                <w:rFonts w:ascii="Arial" w:hAnsi="Arial" w:cs="Arial"/>
                <w:b/>
                <w:bCs/>
                <w:sz w:val="16"/>
                <w:szCs w:val="16"/>
              </w:rPr>
            </w:pPr>
            <w:r w:rsidRPr="00007AB5">
              <w:rPr>
                <w:rFonts w:ascii="Arial" w:hAnsi="Arial" w:cs="Arial"/>
                <w:b/>
                <w:bCs/>
                <w:sz w:val="16"/>
                <w:szCs w:val="16"/>
              </w:rPr>
              <w:t>leaf/glume blotch</w:t>
            </w:r>
          </w:p>
        </w:tc>
        <w:tc>
          <w:tcPr>
            <w:tcW w:w="1170" w:type="dxa"/>
            <w:tcBorders>
              <w:left w:val="single" w:sz="4" w:space="0" w:color="000000"/>
              <w:bottom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r w:rsidRPr="00007AB5">
              <w:rPr>
                <w:rFonts w:ascii="Arial" w:hAnsi="Arial" w:cs="Arial"/>
                <w:b/>
                <w:bCs/>
                <w:sz w:val="16"/>
                <w:szCs w:val="16"/>
              </w:rPr>
              <w:t>Septoria leaf blotch</w:t>
            </w:r>
          </w:p>
        </w:tc>
        <w:tc>
          <w:tcPr>
            <w:tcW w:w="900" w:type="dxa"/>
            <w:tcBorders>
              <w:left w:val="single" w:sz="4" w:space="0" w:color="000000"/>
              <w:bottom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r w:rsidRPr="00007AB5">
              <w:rPr>
                <w:rFonts w:ascii="Arial" w:hAnsi="Arial" w:cs="Arial"/>
                <w:b/>
                <w:bCs/>
                <w:sz w:val="16"/>
                <w:szCs w:val="16"/>
              </w:rPr>
              <w:t>Tan spot</w:t>
            </w:r>
          </w:p>
        </w:tc>
        <w:tc>
          <w:tcPr>
            <w:tcW w:w="810" w:type="dxa"/>
            <w:tcBorders>
              <w:left w:val="single" w:sz="4" w:space="0" w:color="000000"/>
              <w:bottom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r w:rsidRPr="00007AB5">
              <w:rPr>
                <w:rFonts w:ascii="Arial" w:hAnsi="Arial" w:cs="Arial"/>
                <w:b/>
                <w:bCs/>
                <w:sz w:val="16"/>
                <w:szCs w:val="16"/>
              </w:rPr>
              <w:t>Stripe rust</w:t>
            </w:r>
          </w:p>
        </w:tc>
        <w:tc>
          <w:tcPr>
            <w:tcW w:w="810" w:type="dxa"/>
            <w:tcBorders>
              <w:left w:val="single" w:sz="4" w:space="0" w:color="000000"/>
              <w:bottom w:val="single" w:sz="4" w:space="0" w:color="000000"/>
            </w:tcBorders>
            <w:tcMar>
              <w:left w:w="72" w:type="dxa"/>
              <w:right w:w="72" w:type="dxa"/>
            </w:tcMar>
            <w:vAlign w:val="bottom"/>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Leaf rust</w:t>
            </w:r>
          </w:p>
        </w:tc>
        <w:tc>
          <w:tcPr>
            <w:tcW w:w="810" w:type="dxa"/>
            <w:tcBorders>
              <w:left w:val="single" w:sz="4" w:space="0" w:color="000000"/>
              <w:bottom w:val="single" w:sz="4" w:space="0" w:color="000000"/>
            </w:tcBorders>
            <w:tcMar>
              <w:left w:w="72" w:type="dxa"/>
              <w:right w:w="72" w:type="dxa"/>
            </w:tcMar>
            <w:vAlign w:val="bottom"/>
          </w:tcPr>
          <w:p w:rsidR="002D18E5" w:rsidRPr="00007AB5" w:rsidRDefault="002D18E5" w:rsidP="002D18E5">
            <w:pPr>
              <w:spacing w:after="50"/>
              <w:jc w:val="center"/>
              <w:rPr>
                <w:rFonts w:ascii="Arial" w:hAnsi="Arial" w:cs="Arial"/>
                <w:b/>
                <w:bCs/>
                <w:sz w:val="16"/>
                <w:szCs w:val="16"/>
              </w:rPr>
            </w:pPr>
            <w:r w:rsidRPr="00007AB5">
              <w:rPr>
                <w:rFonts w:ascii="Arial" w:hAnsi="Arial" w:cs="Arial"/>
                <w:b/>
                <w:bCs/>
                <w:sz w:val="16"/>
                <w:szCs w:val="16"/>
              </w:rPr>
              <w:t>Stem rust</w:t>
            </w:r>
          </w:p>
        </w:tc>
        <w:tc>
          <w:tcPr>
            <w:tcW w:w="810" w:type="dxa"/>
            <w:tcBorders>
              <w:left w:val="single" w:sz="4" w:space="0" w:color="000000"/>
              <w:bottom w:val="single" w:sz="4" w:space="0" w:color="000000"/>
              <w:right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r w:rsidRPr="00007AB5">
              <w:rPr>
                <w:rFonts w:ascii="Arial" w:hAnsi="Arial" w:cs="Arial"/>
                <w:b/>
                <w:bCs/>
                <w:sz w:val="16"/>
                <w:szCs w:val="16"/>
              </w:rPr>
              <w:t>Head scab</w:t>
            </w:r>
            <w:r w:rsidRPr="00007AB5">
              <w:rPr>
                <w:rFonts w:ascii="Arial" w:hAnsi="Arial" w:cs="Arial"/>
                <w:b/>
                <w:bCs/>
                <w:sz w:val="16"/>
                <w:szCs w:val="16"/>
                <w:vertAlign w:val="superscript"/>
              </w:rPr>
              <w:t>4</w:t>
            </w:r>
          </w:p>
        </w:tc>
        <w:tc>
          <w:tcPr>
            <w:tcW w:w="1350" w:type="dxa"/>
            <w:tcBorders>
              <w:left w:val="single" w:sz="4" w:space="0" w:color="000000"/>
              <w:bottom w:val="single" w:sz="4" w:space="0" w:color="000000"/>
              <w:right w:val="single" w:sz="4" w:space="0" w:color="000000"/>
            </w:tcBorders>
            <w:tcMar>
              <w:left w:w="72" w:type="dxa"/>
              <w:right w:w="72" w:type="dxa"/>
            </w:tcMar>
            <w:vAlign w:val="bottom"/>
          </w:tcPr>
          <w:p w:rsidR="002D18E5" w:rsidRPr="00007AB5" w:rsidRDefault="002D18E5" w:rsidP="002D18E5">
            <w:pPr>
              <w:snapToGrid w:val="0"/>
              <w:spacing w:after="50"/>
              <w:jc w:val="center"/>
              <w:rPr>
                <w:rFonts w:ascii="Arial" w:hAnsi="Arial" w:cs="Arial"/>
                <w:b/>
                <w:bCs/>
                <w:sz w:val="16"/>
                <w:szCs w:val="16"/>
              </w:rPr>
            </w:pPr>
            <w:r w:rsidRPr="00007AB5">
              <w:rPr>
                <w:rFonts w:ascii="Arial" w:hAnsi="Arial" w:cs="Arial"/>
                <w:b/>
                <w:bCs/>
                <w:sz w:val="16"/>
                <w:szCs w:val="16"/>
              </w:rPr>
              <w:t>Harvest Restriction</w:t>
            </w:r>
          </w:p>
        </w:tc>
      </w:tr>
      <w:tr w:rsidR="002D18E5" w:rsidRPr="00007AB5" w:rsidTr="002D18E5">
        <w:trPr>
          <w:cantSplit/>
          <w:trHeight w:hRule="exact" w:val="568"/>
        </w:trPr>
        <w:tc>
          <w:tcPr>
            <w:tcW w:w="616" w:type="dxa"/>
            <w:vMerge w:val="restart"/>
            <w:tcBorders>
              <w:top w:val="single" w:sz="4" w:space="0" w:color="000000"/>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after="50"/>
              <w:ind w:left="113" w:right="113"/>
              <w:jc w:val="center"/>
              <w:rPr>
                <w:rFonts w:ascii="Arial" w:hAnsi="Arial" w:cs="Arial"/>
                <w:b/>
                <w:bCs/>
                <w:sz w:val="16"/>
                <w:szCs w:val="16"/>
              </w:rPr>
            </w:pPr>
            <w:r w:rsidRPr="00007AB5">
              <w:rPr>
                <w:rFonts w:ascii="Arial" w:hAnsi="Arial" w:cs="Arial"/>
                <w:b/>
                <w:bCs/>
                <w:sz w:val="16"/>
                <w:szCs w:val="16"/>
              </w:rPr>
              <w:t>Strobilurin</w:t>
            </w:r>
          </w:p>
        </w:tc>
        <w:tc>
          <w:tcPr>
            <w:tcW w:w="192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Picoxystrobin 22.5%</w:t>
            </w:r>
          </w:p>
        </w:tc>
        <w:tc>
          <w:tcPr>
            <w:tcW w:w="1590" w:type="dxa"/>
            <w:tcBorders>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rPr>
            </w:pPr>
            <w:r w:rsidRPr="00007AB5">
              <w:rPr>
                <w:rFonts w:ascii="Arial" w:hAnsi="Arial" w:cs="Arial"/>
                <w:b/>
                <w:bCs/>
                <w:sz w:val="16"/>
                <w:szCs w:val="16"/>
              </w:rPr>
              <w:t>Aproach SC</w:t>
            </w:r>
          </w:p>
        </w:tc>
        <w:tc>
          <w:tcPr>
            <w:tcW w:w="108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6.0 – 12.0</w:t>
            </w:r>
          </w:p>
        </w:tc>
        <w:tc>
          <w:tcPr>
            <w:tcW w:w="90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r w:rsidRPr="00007AB5">
              <w:rPr>
                <w:rFonts w:ascii="Arial" w:hAnsi="Arial" w:cs="Arial"/>
                <w:sz w:val="16"/>
                <w:szCs w:val="16"/>
                <w:vertAlign w:val="superscript"/>
              </w:rPr>
              <w:t>1</w:t>
            </w:r>
          </w:p>
        </w:tc>
        <w:tc>
          <w:tcPr>
            <w:tcW w:w="1273"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r w:rsidRPr="00007AB5">
              <w:rPr>
                <w:rFonts w:ascii="Arial" w:hAnsi="Arial" w:cs="Arial"/>
                <w:sz w:val="16"/>
                <w:szCs w:val="16"/>
                <w:vertAlign w:val="superscript"/>
              </w:rPr>
              <w:t>2</w:t>
            </w:r>
          </w:p>
        </w:tc>
        <w:tc>
          <w:tcPr>
            <w:tcW w:w="90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r w:rsidRPr="00007AB5">
              <w:rPr>
                <w:rFonts w:ascii="Arial" w:hAnsi="Arial" w:cs="Arial"/>
                <w:sz w:val="16"/>
                <w:szCs w:val="16"/>
                <w:vertAlign w:val="superscript"/>
              </w:rPr>
              <w:t>3</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vertAlign w:val="superscript"/>
              </w:rPr>
            </w:pPr>
            <w:r w:rsidRPr="00007AB5">
              <w:rPr>
                <w:rFonts w:ascii="Arial" w:hAnsi="Arial" w:cs="Arial"/>
                <w:sz w:val="16"/>
                <w:szCs w:val="16"/>
              </w:rPr>
              <w:t>NL</w:t>
            </w:r>
          </w:p>
        </w:tc>
        <w:tc>
          <w:tcPr>
            <w:tcW w:w="1350" w:type="dxa"/>
            <w:tcBorders>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 xml:space="preserve">Feekes 10.5 </w:t>
            </w:r>
          </w:p>
        </w:tc>
      </w:tr>
      <w:tr w:rsidR="002D18E5" w:rsidRPr="00007AB5" w:rsidTr="002D18E5">
        <w:trPr>
          <w:cantSplit/>
          <w:trHeight w:hRule="exact" w:val="541"/>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after="50"/>
              <w:ind w:left="113" w:right="113"/>
              <w:jc w:val="center"/>
              <w:rPr>
                <w:rFonts w:ascii="Arial" w:hAnsi="Arial" w:cs="Arial"/>
                <w:b/>
                <w:bCs/>
                <w:sz w:val="16"/>
                <w:szCs w:val="16"/>
              </w:rPr>
            </w:pPr>
          </w:p>
        </w:tc>
        <w:tc>
          <w:tcPr>
            <w:tcW w:w="192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Pyraclostrobin 23.6%</w:t>
            </w:r>
          </w:p>
        </w:tc>
        <w:tc>
          <w:tcPr>
            <w:tcW w:w="1590" w:type="dxa"/>
            <w:tcBorders>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rPr>
            </w:pPr>
            <w:r w:rsidRPr="00007AB5">
              <w:rPr>
                <w:rFonts w:ascii="Arial" w:hAnsi="Arial" w:cs="Arial"/>
                <w:b/>
                <w:bCs/>
                <w:sz w:val="16"/>
                <w:szCs w:val="16"/>
              </w:rPr>
              <w:t>Headline SC</w:t>
            </w:r>
          </w:p>
        </w:tc>
        <w:tc>
          <w:tcPr>
            <w:tcW w:w="108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6.0 - 9.0</w:t>
            </w:r>
          </w:p>
        </w:tc>
        <w:tc>
          <w:tcPr>
            <w:tcW w:w="90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vertAlign w:val="superscript"/>
              </w:rPr>
            </w:pPr>
            <w:r w:rsidRPr="00007AB5">
              <w:rPr>
                <w:rFonts w:ascii="Arial" w:hAnsi="Arial" w:cs="Arial"/>
                <w:sz w:val="16"/>
                <w:szCs w:val="16"/>
              </w:rPr>
              <w:t>G</w:t>
            </w:r>
          </w:p>
        </w:tc>
        <w:tc>
          <w:tcPr>
            <w:tcW w:w="1273"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r w:rsidRPr="00007AB5">
              <w:rPr>
                <w:rFonts w:ascii="Arial" w:hAnsi="Arial" w:cs="Arial"/>
                <w:sz w:val="16"/>
                <w:szCs w:val="16"/>
                <w:vertAlign w:val="superscript"/>
              </w:rPr>
              <w:t>2</w:t>
            </w:r>
          </w:p>
        </w:tc>
        <w:tc>
          <w:tcPr>
            <w:tcW w:w="90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vertAlign w:val="superscript"/>
              </w:rPr>
            </w:pPr>
            <w:r w:rsidRPr="00007AB5">
              <w:rPr>
                <w:rFonts w:ascii="Arial" w:hAnsi="Arial" w:cs="Arial"/>
                <w:sz w:val="16"/>
                <w:szCs w:val="16"/>
              </w:rPr>
              <w:t>E</w:t>
            </w:r>
            <w:r w:rsidRPr="00007AB5">
              <w:rPr>
                <w:rFonts w:ascii="Arial" w:hAnsi="Arial" w:cs="Arial"/>
                <w:sz w:val="16"/>
                <w:szCs w:val="16"/>
                <w:vertAlign w:val="superscript"/>
              </w:rPr>
              <w:t>3</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p>
        </w:tc>
        <w:tc>
          <w:tcPr>
            <w:tcW w:w="810" w:type="dxa"/>
            <w:tcBorders>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w:t>
            </w:r>
          </w:p>
        </w:tc>
      </w:tr>
      <w:tr w:rsidR="002D18E5" w:rsidRPr="00007AB5" w:rsidTr="002D18E5">
        <w:trPr>
          <w:cantSplit/>
          <w:trHeight w:hRule="exact" w:val="361"/>
        </w:trPr>
        <w:tc>
          <w:tcPr>
            <w:tcW w:w="616" w:type="dxa"/>
            <w:vMerge w:val="restart"/>
            <w:tcBorders>
              <w:top w:val="single" w:sz="4" w:space="0" w:color="000000"/>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after="50" w:line="120" w:lineRule="auto"/>
              <w:ind w:left="113" w:right="113"/>
              <w:jc w:val="center"/>
              <w:rPr>
                <w:rFonts w:ascii="Arial" w:hAnsi="Arial" w:cs="Arial"/>
                <w:b/>
                <w:bCs/>
                <w:sz w:val="16"/>
                <w:szCs w:val="16"/>
              </w:rPr>
            </w:pPr>
            <w:r w:rsidRPr="00007AB5">
              <w:rPr>
                <w:rFonts w:ascii="Arial" w:hAnsi="Arial" w:cs="Arial"/>
                <w:b/>
                <w:bCs/>
                <w:sz w:val="16"/>
                <w:szCs w:val="16"/>
              </w:rPr>
              <w:t>Triazole</w:t>
            </w: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Metconazole 8.6%</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rPr>
            </w:pPr>
            <w:r w:rsidRPr="00007AB5">
              <w:rPr>
                <w:rFonts w:ascii="Arial" w:hAnsi="Arial" w:cs="Arial"/>
                <w:b/>
                <w:bCs/>
                <w:sz w:val="16"/>
                <w:szCs w:val="16"/>
              </w:rPr>
              <w:t>Caramba 0.75 SL</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10.0 - 17.0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30 days</w:t>
            </w:r>
          </w:p>
        </w:tc>
      </w:tr>
      <w:tr w:rsidR="002D18E5" w:rsidRPr="00007AB5" w:rsidTr="002D18E5">
        <w:trPr>
          <w:cantSplit/>
          <w:trHeight w:hRule="exact" w:val="361"/>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after="50" w:line="120" w:lineRule="auto"/>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Tebuconazole 38.7%</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rPr>
            </w:pPr>
            <w:r w:rsidRPr="00007AB5">
              <w:rPr>
                <w:rFonts w:ascii="Arial" w:hAnsi="Arial" w:cs="Arial"/>
                <w:b/>
                <w:bCs/>
                <w:sz w:val="16"/>
                <w:szCs w:val="16"/>
              </w:rPr>
              <w:t>Folicur 3.6 F</w:t>
            </w:r>
            <w:r w:rsidRPr="00007AB5">
              <w:rPr>
                <w:rFonts w:ascii="Arial" w:hAnsi="Arial" w:cs="Arial"/>
                <w:b/>
                <w:bCs/>
                <w:sz w:val="16"/>
                <w:szCs w:val="16"/>
                <w:vertAlign w:val="superscript"/>
              </w:rPr>
              <w:t>5</w:t>
            </w:r>
            <w:r w:rsidRPr="00007AB5">
              <w:rPr>
                <w:rFonts w:ascii="Arial" w:hAnsi="Arial" w:cs="Arial"/>
                <w:b/>
                <w:bCs/>
                <w:sz w:val="16"/>
                <w:szCs w:val="16"/>
              </w:rPr>
              <w:t xml:space="preserve"> </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4.0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vertAlign w:val="superscript"/>
              </w:rPr>
            </w:pPr>
            <w:r w:rsidRPr="00007AB5">
              <w:rPr>
                <w:rFonts w:ascii="Arial" w:hAnsi="Arial" w:cs="Arial"/>
                <w:sz w:val="16"/>
                <w:szCs w:val="16"/>
              </w:rPr>
              <w:t>NL</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vertAlign w:val="superscript"/>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30 days</w:t>
            </w:r>
          </w:p>
        </w:tc>
      </w:tr>
      <w:tr w:rsidR="002D18E5" w:rsidRPr="00007AB5" w:rsidTr="002D18E5">
        <w:trPr>
          <w:cantSplit/>
          <w:trHeight w:hRule="exact" w:val="361"/>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after="50" w:line="120" w:lineRule="auto"/>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Prothioconazole 41%</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vertAlign w:val="superscript"/>
              </w:rPr>
            </w:pPr>
            <w:r w:rsidRPr="00007AB5">
              <w:rPr>
                <w:rFonts w:ascii="Arial" w:hAnsi="Arial" w:cs="Arial"/>
                <w:b/>
                <w:bCs/>
                <w:sz w:val="16"/>
                <w:szCs w:val="16"/>
              </w:rPr>
              <w:t>Proline 480 SC</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cs="Arial"/>
                <w:b/>
                <w:bCs/>
                <w:sz w:val="16"/>
                <w:szCs w:val="16"/>
              </w:rPr>
              <w:t>5.0 - 5.7</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30 days</w:t>
            </w:r>
          </w:p>
        </w:tc>
      </w:tr>
      <w:tr w:rsidR="002D18E5" w:rsidRPr="00007AB5" w:rsidTr="002D18E5">
        <w:trPr>
          <w:cantSplit/>
          <w:trHeight w:hRule="exact" w:val="370"/>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after="50" w:line="120" w:lineRule="auto"/>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Prothioconazole19%</w:t>
            </w:r>
          </w:p>
          <w:p w:rsidR="002D18E5" w:rsidRPr="00007AB5" w:rsidRDefault="002D18E5" w:rsidP="002D18E5">
            <w:pPr>
              <w:snapToGrid w:val="0"/>
              <w:spacing w:before="50" w:line="120" w:lineRule="auto"/>
              <w:rPr>
                <w:rFonts w:ascii="Arial" w:hAnsi="Arial" w:cs="Arial"/>
                <w:b/>
                <w:bCs/>
                <w:sz w:val="16"/>
                <w:szCs w:val="16"/>
              </w:rPr>
            </w:pPr>
            <w:r w:rsidRPr="00007AB5">
              <w:rPr>
                <w:rFonts w:ascii="Arial" w:hAnsi="Arial" w:cs="Arial"/>
                <w:b/>
                <w:bCs/>
                <w:sz w:val="16"/>
                <w:szCs w:val="16"/>
              </w:rPr>
              <w:t>Tebuconazole 19%</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b/>
                <w:bCs/>
                <w:sz w:val="16"/>
                <w:szCs w:val="16"/>
              </w:rPr>
              <w:t>Prosaro 421 SC</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b/>
                <w:bCs/>
                <w:sz w:val="16"/>
                <w:szCs w:val="16"/>
              </w:rPr>
              <w:t>6.5 - 8.2</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E</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G</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30 days</w:t>
            </w:r>
          </w:p>
        </w:tc>
      </w:tr>
      <w:tr w:rsidR="002D18E5" w:rsidRPr="00007AB5" w:rsidTr="002D18E5">
        <w:trPr>
          <w:cantSplit/>
          <w:trHeight w:hRule="exact" w:val="352"/>
        </w:trPr>
        <w:tc>
          <w:tcPr>
            <w:tcW w:w="616" w:type="dxa"/>
            <w:vMerge/>
            <w:tcBorders>
              <w:left w:val="single" w:sz="4" w:space="0" w:color="000000"/>
              <w:bottom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after="50"/>
              <w:ind w:left="113" w:right="113"/>
              <w:jc w:val="center"/>
              <w:rPr>
                <w:rFonts w:ascii="Arial" w:hAnsi="Arial" w:cs="Arial"/>
                <w:b/>
                <w:bCs/>
                <w:sz w:val="14"/>
                <w:szCs w:val="14"/>
              </w:rPr>
            </w:pPr>
          </w:p>
        </w:tc>
        <w:tc>
          <w:tcPr>
            <w:tcW w:w="192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Propiconazole 41.8%</w:t>
            </w:r>
          </w:p>
        </w:tc>
        <w:tc>
          <w:tcPr>
            <w:tcW w:w="159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cs="Arial"/>
                <w:b/>
                <w:bCs/>
                <w:sz w:val="16"/>
                <w:szCs w:val="16"/>
              </w:rPr>
              <w:t>Tilt 3.6 EC</w:t>
            </w:r>
            <w:r w:rsidRPr="00007AB5">
              <w:rPr>
                <w:rFonts w:ascii="Arial" w:hAnsi="Arial" w:cs="Arial"/>
                <w:b/>
                <w:bCs/>
                <w:sz w:val="16"/>
                <w:szCs w:val="16"/>
                <w:vertAlign w:val="superscript"/>
              </w:rPr>
              <w:t>5</w:t>
            </w:r>
          </w:p>
        </w:tc>
        <w:tc>
          <w:tcPr>
            <w:tcW w:w="108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b/>
                <w:bCs/>
                <w:sz w:val="16"/>
                <w:szCs w:val="16"/>
              </w:rPr>
            </w:pPr>
            <w:r w:rsidRPr="00007AB5">
              <w:rPr>
                <w:rFonts w:ascii="Arial" w:hAnsi="Arial" w:cs="Arial"/>
                <w:b/>
                <w:bCs/>
                <w:sz w:val="16"/>
                <w:szCs w:val="16"/>
              </w:rPr>
              <w:t>4.0</w:t>
            </w:r>
          </w:p>
        </w:tc>
        <w:tc>
          <w:tcPr>
            <w:tcW w:w="90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1273"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117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90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P</w:t>
            </w:r>
          </w:p>
        </w:tc>
        <w:tc>
          <w:tcPr>
            <w:tcW w:w="1350" w:type="dxa"/>
            <w:tcBorders>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Feekes 10.5.4</w:t>
            </w:r>
          </w:p>
        </w:tc>
      </w:tr>
      <w:tr w:rsidR="002D18E5" w:rsidRPr="00007AB5" w:rsidTr="002D18E5">
        <w:trPr>
          <w:cantSplit/>
          <w:trHeight w:hRule="exact" w:val="451"/>
        </w:trPr>
        <w:tc>
          <w:tcPr>
            <w:tcW w:w="616" w:type="dxa"/>
            <w:vMerge w:val="restart"/>
            <w:tcBorders>
              <w:top w:val="single" w:sz="4" w:space="0" w:color="000000"/>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r w:rsidRPr="00007AB5">
              <w:rPr>
                <w:rFonts w:ascii="Arial" w:hAnsi="Arial" w:cs="Arial"/>
                <w:b/>
                <w:bCs/>
                <w:sz w:val="16"/>
                <w:szCs w:val="16"/>
              </w:rPr>
              <w:t>Mixed modes of action</w:t>
            </w:r>
            <w:r w:rsidRPr="00007AB5">
              <w:rPr>
                <w:rFonts w:ascii="Arial" w:hAnsi="Arial" w:cs="Arial"/>
                <w:b/>
                <w:bCs/>
                <w:sz w:val="16"/>
                <w:szCs w:val="16"/>
                <w:vertAlign w:val="superscript"/>
              </w:rPr>
              <w:t>6</w:t>
            </w: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b/>
                <w:bCs/>
                <w:sz w:val="16"/>
                <w:szCs w:val="16"/>
              </w:rPr>
            </w:pPr>
            <w:r w:rsidRPr="00007AB5">
              <w:rPr>
                <w:rFonts w:ascii="Arial" w:hAnsi="Arial"/>
                <w:b/>
                <w:bCs/>
                <w:sz w:val="16"/>
                <w:szCs w:val="16"/>
              </w:rPr>
              <w:t>Tebuconazole 22.6%</w:t>
            </w:r>
          </w:p>
          <w:p w:rsidR="002D18E5" w:rsidRPr="00007AB5" w:rsidRDefault="002D18E5" w:rsidP="002D18E5">
            <w:pPr>
              <w:rPr>
                <w:rFonts w:ascii="Arial" w:hAnsi="Arial" w:cs="Arial"/>
                <w:b/>
                <w:bCs/>
                <w:sz w:val="16"/>
                <w:szCs w:val="16"/>
              </w:rPr>
            </w:pPr>
            <w:r w:rsidRPr="00007AB5">
              <w:rPr>
                <w:rFonts w:ascii="Arial" w:hAnsi="Arial"/>
                <w:b/>
                <w:bCs/>
                <w:sz w:val="16"/>
                <w:szCs w:val="16"/>
              </w:rPr>
              <w:t>Trifloxystrobin 22.6%</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rPr>
            </w:pPr>
            <w:r w:rsidRPr="00007AB5">
              <w:rPr>
                <w:rFonts w:ascii="Arial" w:hAnsi="Arial"/>
                <w:b/>
                <w:bCs/>
                <w:sz w:val="16"/>
                <w:szCs w:val="16"/>
              </w:rPr>
              <w:t>Absolute Maxx SC</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115" w:after="50"/>
              <w:jc w:val="center"/>
              <w:rPr>
                <w:rFonts w:ascii="Arial" w:hAnsi="Arial" w:cs="Arial"/>
                <w:b/>
                <w:bCs/>
                <w:sz w:val="16"/>
                <w:szCs w:val="16"/>
              </w:rPr>
            </w:pPr>
            <w:r w:rsidRPr="00007AB5">
              <w:rPr>
                <w:rFonts w:ascii="Arial" w:hAnsi="Arial"/>
                <w:b/>
                <w:bCs/>
                <w:sz w:val="16"/>
                <w:szCs w:val="16"/>
              </w:rPr>
              <w:t>5.0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35 days</w:t>
            </w:r>
          </w:p>
        </w:tc>
      </w:tr>
      <w:tr w:rsidR="002D18E5" w:rsidRPr="00007AB5" w:rsidTr="002D18E5">
        <w:trPr>
          <w:cantSplit/>
          <w:trHeight w:hRule="exact" w:val="370"/>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b/>
                <w:bCs/>
                <w:sz w:val="16"/>
                <w:szCs w:val="16"/>
              </w:rPr>
            </w:pPr>
            <w:r w:rsidRPr="00007AB5">
              <w:rPr>
                <w:rFonts w:ascii="Arial" w:hAnsi="Arial"/>
                <w:b/>
                <w:bCs/>
                <w:sz w:val="16"/>
                <w:szCs w:val="16"/>
              </w:rPr>
              <w:t>Cyproconazole 7.17%</w:t>
            </w:r>
          </w:p>
          <w:p w:rsidR="002D18E5" w:rsidRPr="00007AB5" w:rsidRDefault="002D18E5" w:rsidP="002D18E5">
            <w:pPr>
              <w:rPr>
                <w:rFonts w:ascii="Arial" w:hAnsi="Arial" w:cs="Arial"/>
                <w:b/>
                <w:bCs/>
                <w:sz w:val="16"/>
                <w:szCs w:val="16"/>
              </w:rPr>
            </w:pPr>
            <w:r w:rsidRPr="00007AB5">
              <w:rPr>
                <w:rFonts w:ascii="Arial" w:hAnsi="Arial"/>
                <w:b/>
                <w:bCs/>
                <w:sz w:val="16"/>
                <w:szCs w:val="16"/>
              </w:rPr>
              <w:t>Picoxystrobin 17.94%</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rPr>
            </w:pPr>
            <w:r w:rsidRPr="00007AB5">
              <w:rPr>
                <w:rFonts w:ascii="Arial" w:hAnsi="Arial"/>
                <w:b/>
                <w:bCs/>
                <w:sz w:val="16"/>
                <w:szCs w:val="16"/>
              </w:rPr>
              <w:t>Aproach Prima SC</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b/>
                <w:bCs/>
                <w:sz w:val="16"/>
                <w:szCs w:val="16"/>
              </w:rPr>
              <w:t>3.4 - 6.8</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VG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NR</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45 days</w:t>
            </w:r>
          </w:p>
        </w:tc>
      </w:tr>
      <w:tr w:rsidR="002D18E5" w:rsidRPr="00007AB5" w:rsidTr="002D18E5">
        <w:trPr>
          <w:cantSplit/>
          <w:trHeight w:hRule="exact" w:val="424"/>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Prothioconazole 16.0%</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Trifloxystrobin 13.7%</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50"/>
              <w:jc w:val="center"/>
              <w:rPr>
                <w:rFonts w:ascii="Arial" w:hAnsi="Arial"/>
                <w:b/>
                <w:bCs/>
                <w:sz w:val="16"/>
                <w:szCs w:val="16"/>
              </w:rPr>
            </w:pPr>
            <w:r w:rsidRPr="00007AB5">
              <w:rPr>
                <w:rFonts w:ascii="Arial" w:hAnsi="Arial"/>
                <w:b/>
                <w:bCs/>
                <w:sz w:val="16"/>
                <w:szCs w:val="16"/>
              </w:rPr>
              <w:t>Delaro 325 SC</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b/>
                <w:bCs/>
                <w:sz w:val="16"/>
                <w:szCs w:val="16"/>
              </w:rPr>
              <w:t>8.0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w:t>
            </w:r>
          </w:p>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35 days</w:t>
            </w:r>
          </w:p>
        </w:tc>
      </w:tr>
      <w:tr w:rsidR="002D18E5" w:rsidRPr="00007AB5" w:rsidTr="002D18E5">
        <w:trPr>
          <w:cantSplit/>
          <w:trHeight w:hRule="exact" w:val="406"/>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Pydiflumetofen 13.7%</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Propiconazole 11.4%</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Miravis Ace SE</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13.7</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vertAlign w:val="superscript"/>
              </w:rPr>
            </w:pPr>
            <w:r w:rsidRPr="00007AB5">
              <w:rPr>
                <w:rFonts w:ascii="Arial" w:hAnsi="Arial" w:cs="Arial"/>
                <w:sz w:val="16"/>
                <w:szCs w:val="16"/>
              </w:rPr>
              <w:t>G</w:t>
            </w:r>
            <w:r w:rsidRPr="00007AB5">
              <w:rPr>
                <w:rFonts w:ascii="Arial" w:hAnsi="Arial" w:cs="Arial"/>
                <w:sz w:val="16"/>
                <w:szCs w:val="16"/>
                <w:vertAlign w:val="superscript"/>
              </w:rPr>
              <w:t>7</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10.5.4</w:t>
            </w:r>
          </w:p>
        </w:tc>
      </w:tr>
      <w:tr w:rsidR="002D18E5" w:rsidRPr="00007AB5" w:rsidTr="002D18E5">
        <w:trPr>
          <w:cantSplit/>
          <w:trHeight w:hRule="exact" w:val="604"/>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Fluxapyroxad 2.8%</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Pyraclostrobin 18.7%</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Propiconazole 11.7%</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Nexicor EC</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7.0 - 13.0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VG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E</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w:t>
            </w:r>
          </w:p>
        </w:tc>
      </w:tr>
      <w:tr w:rsidR="002D18E5" w:rsidRPr="00007AB5" w:rsidTr="002D18E5">
        <w:trPr>
          <w:cantSplit/>
          <w:trHeight w:hRule="exact" w:val="388"/>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Fluoxastrobin 14.8%</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Flutriafol 19.3%</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spacing w:before="50"/>
              <w:jc w:val="center"/>
              <w:rPr>
                <w:rFonts w:ascii="Arial" w:hAnsi="Arial"/>
                <w:b/>
                <w:bCs/>
                <w:sz w:val="16"/>
                <w:szCs w:val="16"/>
              </w:rPr>
            </w:pPr>
            <w:r w:rsidRPr="00007AB5">
              <w:rPr>
                <w:rFonts w:ascii="Arial" w:hAnsi="Arial"/>
                <w:b/>
                <w:bCs/>
                <w:sz w:val="16"/>
                <w:szCs w:val="16"/>
              </w:rPr>
              <w:t>Preemptor SC</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b/>
                <w:bCs/>
                <w:sz w:val="16"/>
                <w:szCs w:val="16"/>
              </w:rPr>
              <w:t>4.0 - 6.0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 and</w:t>
            </w:r>
          </w:p>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40 days</w:t>
            </w:r>
          </w:p>
        </w:tc>
      </w:tr>
      <w:tr w:rsidR="002D18E5" w:rsidRPr="00007AB5" w:rsidTr="002D18E5">
        <w:trPr>
          <w:cantSplit/>
          <w:trHeight w:hRule="exact" w:val="451"/>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Fluxapyroxad 14.3%</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Pyraclostrobin 28.6%</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Priaxor</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4.0 - 8.0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w:t>
            </w:r>
          </w:p>
        </w:tc>
      </w:tr>
      <w:tr w:rsidR="002D18E5" w:rsidRPr="00007AB5" w:rsidTr="002D18E5">
        <w:trPr>
          <w:cantSplit/>
          <w:trHeight w:hRule="exact" w:val="406"/>
        </w:trPr>
        <w:tc>
          <w:tcPr>
            <w:tcW w:w="616" w:type="dxa"/>
            <w:vMerge/>
            <w:tcBorders>
              <w:left w:val="single" w:sz="4" w:space="0" w:color="000000"/>
              <w:right w:val="single" w:sz="4" w:space="0" w:color="000000"/>
            </w:tcBorders>
            <w:tcMar>
              <w:left w:w="72" w:type="dxa"/>
              <w:right w:w="72" w:type="dxa"/>
            </w:tcMar>
            <w:textDirection w:val="btLr"/>
            <w:vAlign w:val="center"/>
          </w:tcPr>
          <w:p w:rsidR="002D18E5" w:rsidRPr="00007AB5" w:rsidRDefault="002D18E5" w:rsidP="002D18E5">
            <w:pPr>
              <w:snapToGrid w:val="0"/>
              <w:spacing w:before="115"/>
              <w:ind w:left="113" w:right="113"/>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Propiconazole 11.7% Azoxystrobin 13.5%</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Quilt Xcel 2.2 SE</w:t>
            </w:r>
            <w:r w:rsidRPr="00007AB5">
              <w:rPr>
                <w:rFonts w:ascii="Arial" w:hAnsi="Arial" w:cs="Arial"/>
                <w:b/>
                <w:bCs/>
                <w:sz w:val="16"/>
                <w:szCs w:val="16"/>
                <w:vertAlign w:val="superscript"/>
              </w:rPr>
              <w:t>5</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cs="Arial"/>
                <w:b/>
                <w:bCs/>
                <w:sz w:val="16"/>
                <w:szCs w:val="16"/>
              </w:rPr>
              <w:t>10.5 - 14.0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vertAlign w:val="superscript"/>
              </w:rPr>
            </w:pPr>
            <w:r w:rsidRPr="00007AB5">
              <w:rPr>
                <w:rFonts w:ascii="Arial" w:hAnsi="Arial" w:cs="Arial"/>
                <w:sz w:val="16"/>
                <w:szCs w:val="16"/>
              </w:rPr>
              <w:t>VG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vertAlign w:val="superscript"/>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10.5.4</w:t>
            </w:r>
          </w:p>
        </w:tc>
      </w:tr>
      <w:tr w:rsidR="002D18E5" w:rsidRPr="00007AB5" w:rsidTr="002D18E5">
        <w:trPr>
          <w:cantSplit/>
          <w:trHeight w:hRule="exact" w:val="432"/>
        </w:trPr>
        <w:tc>
          <w:tcPr>
            <w:tcW w:w="616" w:type="dxa"/>
            <w:vMerge/>
            <w:tcBorders>
              <w:left w:val="single" w:sz="4" w:space="0" w:color="000000"/>
              <w:right w:val="single" w:sz="4" w:space="0" w:color="000000"/>
            </w:tcBorders>
            <w:tcMar>
              <w:left w:w="72" w:type="dxa"/>
              <w:right w:w="72" w:type="dxa"/>
            </w:tcMar>
            <w:vAlign w:val="center"/>
          </w:tcPr>
          <w:p w:rsidR="002D18E5" w:rsidRPr="00007AB5" w:rsidRDefault="002D18E5" w:rsidP="002D18E5">
            <w:pPr>
              <w:spacing w:after="50"/>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Prothioconazole 10.8%</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Trifloxystrobin 32.3%</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jc w:val="center"/>
              <w:rPr>
                <w:rFonts w:ascii="Arial" w:hAnsi="Arial" w:cs="Arial"/>
                <w:b/>
                <w:bCs/>
                <w:sz w:val="16"/>
                <w:szCs w:val="16"/>
                <w:vertAlign w:val="superscript"/>
              </w:rPr>
            </w:pPr>
            <w:r w:rsidRPr="00007AB5">
              <w:rPr>
                <w:rFonts w:ascii="Arial" w:hAnsi="Arial" w:cs="Arial"/>
                <w:b/>
                <w:bCs/>
                <w:sz w:val="16"/>
                <w:szCs w:val="16"/>
              </w:rPr>
              <w:t>Stratego YLD</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b/>
                <w:bCs/>
                <w:sz w:val="16"/>
                <w:szCs w:val="16"/>
              </w:rPr>
            </w:pPr>
            <w:r w:rsidRPr="00007AB5">
              <w:rPr>
                <w:rFonts w:ascii="Arial" w:hAnsi="Arial" w:cs="Arial"/>
                <w:b/>
                <w:bCs/>
                <w:sz w:val="16"/>
                <w:szCs w:val="16"/>
              </w:rPr>
              <w:t>4.0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w:t>
            </w:r>
          </w:p>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35 days</w:t>
            </w:r>
          </w:p>
        </w:tc>
      </w:tr>
      <w:tr w:rsidR="002D18E5" w:rsidRPr="00007AB5" w:rsidTr="002D18E5">
        <w:trPr>
          <w:trHeight w:hRule="exact" w:val="595"/>
        </w:trPr>
        <w:tc>
          <w:tcPr>
            <w:tcW w:w="616" w:type="dxa"/>
            <w:vMerge/>
            <w:tcBorders>
              <w:left w:val="single" w:sz="4" w:space="0" w:color="000000"/>
              <w:right w:val="single" w:sz="4" w:space="0" w:color="000000"/>
            </w:tcBorders>
            <w:tcMar>
              <w:left w:w="72" w:type="dxa"/>
              <w:right w:w="72" w:type="dxa"/>
            </w:tcMar>
            <w:vAlign w:val="center"/>
          </w:tcPr>
          <w:p w:rsidR="002D18E5" w:rsidRPr="00007AB5" w:rsidRDefault="002D18E5" w:rsidP="002D18E5">
            <w:pPr>
              <w:spacing w:after="50"/>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Benzovindiflupyr 2.9%</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Propiconazole 11.9% Azoxystrobin 10.5%</w:t>
            </w:r>
          </w:p>
          <w:p w:rsidR="002D18E5" w:rsidRPr="00007AB5" w:rsidRDefault="002D18E5" w:rsidP="002D18E5">
            <w:pPr>
              <w:snapToGrid w:val="0"/>
              <w:jc w:val="center"/>
              <w:rPr>
                <w:rFonts w:ascii="Arial" w:hAnsi="Arial" w:cs="Arial"/>
                <w:b/>
                <w:bCs/>
                <w:sz w:val="16"/>
                <w:szCs w:val="16"/>
              </w:rPr>
            </w:pP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b/>
                <w:bCs/>
                <w:sz w:val="16"/>
                <w:szCs w:val="16"/>
              </w:rPr>
              <w:t>Trivapro SE</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b/>
                <w:bCs/>
                <w:sz w:val="16"/>
                <w:szCs w:val="16"/>
              </w:rPr>
              <w:t>9.4 - 13.7</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vertAlign w:val="superscript"/>
              </w:rPr>
            </w:pPr>
            <w:r w:rsidRPr="00007AB5">
              <w:rPr>
                <w:rFonts w:ascii="Arial" w:hAnsi="Arial" w:cs="Arial"/>
                <w:sz w:val="16"/>
                <w:szCs w:val="16"/>
              </w:rPr>
              <w:t>VG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vertAlign w:val="superscript"/>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10.5.4</w:t>
            </w:r>
          </w:p>
        </w:tc>
      </w:tr>
      <w:tr w:rsidR="002D18E5" w:rsidRPr="00007AB5" w:rsidTr="002D18E5">
        <w:trPr>
          <w:trHeight w:hRule="exact" w:val="595"/>
        </w:trPr>
        <w:tc>
          <w:tcPr>
            <w:tcW w:w="616" w:type="dxa"/>
            <w:vMerge/>
            <w:tcBorders>
              <w:left w:val="single" w:sz="4" w:space="0" w:color="000000"/>
              <w:bottom w:val="single" w:sz="4" w:space="0" w:color="auto"/>
              <w:right w:val="single" w:sz="4" w:space="0" w:color="000000"/>
            </w:tcBorders>
            <w:tcMar>
              <w:left w:w="72" w:type="dxa"/>
              <w:right w:w="72" w:type="dxa"/>
            </w:tcMar>
            <w:vAlign w:val="center"/>
          </w:tcPr>
          <w:p w:rsidR="002D18E5" w:rsidRPr="00007AB5" w:rsidRDefault="002D18E5" w:rsidP="002D18E5">
            <w:pPr>
              <w:spacing w:after="50"/>
              <w:jc w:val="center"/>
              <w:rPr>
                <w:rFonts w:ascii="Arial" w:hAnsi="Arial" w:cs="Arial"/>
                <w:b/>
                <w:bCs/>
                <w:sz w:val="16"/>
                <w:szCs w:val="16"/>
              </w:rPr>
            </w:pPr>
          </w:p>
        </w:tc>
        <w:tc>
          <w:tcPr>
            <w:tcW w:w="192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Flutriafol 18.63%</w:t>
            </w:r>
          </w:p>
          <w:p w:rsidR="002D18E5" w:rsidRPr="00007AB5" w:rsidRDefault="002D18E5" w:rsidP="002D18E5">
            <w:pPr>
              <w:snapToGrid w:val="0"/>
              <w:rPr>
                <w:rFonts w:ascii="Arial" w:hAnsi="Arial" w:cs="Arial"/>
                <w:b/>
                <w:bCs/>
                <w:sz w:val="16"/>
                <w:szCs w:val="16"/>
              </w:rPr>
            </w:pPr>
            <w:r w:rsidRPr="00007AB5">
              <w:rPr>
                <w:rFonts w:ascii="Arial" w:hAnsi="Arial" w:cs="Arial"/>
                <w:b/>
                <w:bCs/>
                <w:sz w:val="16"/>
                <w:szCs w:val="16"/>
              </w:rPr>
              <w:t>Azoxystrobin 25.30%</w:t>
            </w:r>
          </w:p>
        </w:tc>
        <w:tc>
          <w:tcPr>
            <w:tcW w:w="159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b/>
                <w:bCs/>
                <w:sz w:val="16"/>
                <w:szCs w:val="16"/>
              </w:rPr>
              <w:t>Topguard EQ</w:t>
            </w:r>
          </w:p>
        </w:tc>
        <w:tc>
          <w:tcPr>
            <w:tcW w:w="108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b/>
                <w:bCs/>
                <w:sz w:val="16"/>
                <w:szCs w:val="16"/>
              </w:rPr>
            </w:pPr>
            <w:r w:rsidRPr="00007AB5">
              <w:rPr>
                <w:rFonts w:ascii="Arial" w:hAnsi="Arial"/>
                <w:b/>
                <w:bCs/>
                <w:sz w:val="16"/>
                <w:szCs w:val="16"/>
              </w:rPr>
              <w:t>4.0-7.0</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vertAlign w:val="superscript"/>
              </w:rPr>
            </w:pPr>
            <w:r w:rsidRPr="00007AB5">
              <w:rPr>
                <w:rFonts w:ascii="Arial" w:hAnsi="Arial" w:cs="Arial"/>
                <w:sz w:val="16"/>
                <w:szCs w:val="16"/>
              </w:rPr>
              <w:t>VG</w:t>
            </w:r>
          </w:p>
        </w:tc>
        <w:tc>
          <w:tcPr>
            <w:tcW w:w="1273"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NL</w:t>
            </w:r>
          </w:p>
        </w:tc>
        <w:tc>
          <w:tcPr>
            <w:tcW w:w="117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90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vertAlign w:val="superscript"/>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sz w:val="16"/>
                <w:szCs w:val="16"/>
              </w:rPr>
            </w:pPr>
            <w:r w:rsidRPr="00007AB5">
              <w:rPr>
                <w:rFonts w:ascii="Arial" w:hAnsi="Arial" w:cs="Arial"/>
                <w:sz w:val="16"/>
                <w:szCs w:val="16"/>
              </w:rPr>
              <w:t>E</w:t>
            </w:r>
          </w:p>
        </w:tc>
        <w:tc>
          <w:tcPr>
            <w:tcW w:w="810" w:type="dxa"/>
            <w:tcBorders>
              <w:top w:val="single" w:sz="4" w:space="0" w:color="000000"/>
              <w:left w:val="single" w:sz="4" w:space="0" w:color="000000"/>
              <w:bottom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VG</w:t>
            </w:r>
          </w:p>
        </w:tc>
        <w:tc>
          <w:tcPr>
            <w:tcW w:w="81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NL</w:t>
            </w:r>
          </w:p>
        </w:tc>
        <w:tc>
          <w:tcPr>
            <w:tcW w:w="1350" w:type="dxa"/>
            <w:tcBorders>
              <w:top w:val="single" w:sz="4" w:space="0" w:color="000000"/>
              <w:left w:val="single" w:sz="4" w:space="0" w:color="000000"/>
              <w:bottom w:val="single" w:sz="4" w:space="0" w:color="000000"/>
              <w:right w:val="single" w:sz="4" w:space="0" w:color="000000"/>
            </w:tcBorders>
            <w:tcMar>
              <w:left w:w="72" w:type="dxa"/>
              <w:right w:w="72" w:type="dxa"/>
            </w:tcMar>
            <w:vAlign w:val="center"/>
          </w:tcPr>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Feekes 10.5.4</w:t>
            </w:r>
          </w:p>
          <w:p w:rsidR="002D18E5" w:rsidRPr="00007AB5" w:rsidRDefault="002D18E5" w:rsidP="002D18E5">
            <w:pPr>
              <w:snapToGrid w:val="0"/>
              <w:jc w:val="center"/>
              <w:rPr>
                <w:rFonts w:ascii="Arial" w:hAnsi="Arial" w:cs="Arial"/>
                <w:sz w:val="16"/>
                <w:szCs w:val="16"/>
              </w:rPr>
            </w:pPr>
            <w:r w:rsidRPr="00007AB5">
              <w:rPr>
                <w:rFonts w:ascii="Arial" w:hAnsi="Arial" w:cs="Arial"/>
                <w:sz w:val="16"/>
                <w:szCs w:val="16"/>
              </w:rPr>
              <w:t>30 days</w:t>
            </w:r>
          </w:p>
        </w:tc>
      </w:tr>
    </w:tbl>
    <w:p w:rsidR="002D18E5" w:rsidRPr="00007AB5" w:rsidRDefault="002D18E5" w:rsidP="002D18E5">
      <w:pPr>
        <w:widowControl w:val="0"/>
        <w:tabs>
          <w:tab w:val="left" w:pos="180"/>
        </w:tabs>
        <w:autoSpaceDE w:val="0"/>
        <w:autoSpaceDN w:val="0"/>
        <w:adjustRightInd w:val="0"/>
        <w:spacing w:after="30"/>
        <w:ind w:left="180" w:hanging="180"/>
        <w:textAlignment w:val="center"/>
        <w:rPr>
          <w:rFonts w:ascii="Arial" w:hAnsi="Arial" w:cs="ACaslonPro-Italic"/>
          <w:i/>
          <w:iCs/>
          <w:sz w:val="15"/>
          <w:szCs w:val="16"/>
        </w:rPr>
      </w:pPr>
      <w:r w:rsidRPr="00007AB5">
        <w:rPr>
          <w:rFonts w:ascii="ACaslonPro-Italic" w:hAnsi="ACaslonPro-Italic" w:cs="ACaslonPro-Italic"/>
          <w:i/>
          <w:iCs/>
          <w:sz w:val="15"/>
          <w:szCs w:val="16"/>
          <w:vertAlign w:val="superscript"/>
        </w:rPr>
        <w:t>1</w:t>
      </w:r>
      <w:r w:rsidRPr="00007AB5">
        <w:rPr>
          <w:rFonts w:ascii="Arial" w:hAnsi="Arial" w:cs="ACaslonPro-Italic"/>
          <w:i/>
          <w:iCs/>
          <w:sz w:val="15"/>
          <w:szCs w:val="16"/>
        </w:rPr>
        <w:t>Efficacy categories: NL=Not Labeled; NR=Not Recommended; P=Poor; F=Fair; G=Good; VG=Very Good; E=Excellent; -- = Insufficient data to make statement about efficacy of this product.</w:t>
      </w:r>
    </w:p>
    <w:p w:rsidR="002D18E5" w:rsidRPr="00007AB5" w:rsidRDefault="002D18E5" w:rsidP="002D18E5">
      <w:pPr>
        <w:spacing w:after="30"/>
        <w:rPr>
          <w:rFonts w:ascii="Arial" w:hAnsi="Arial" w:cs="Arial"/>
          <w:i/>
          <w:sz w:val="15"/>
          <w:szCs w:val="16"/>
        </w:rPr>
      </w:pPr>
      <w:r w:rsidRPr="00007AB5">
        <w:rPr>
          <w:rFonts w:ascii="Arial" w:hAnsi="Arial" w:cs="Arial"/>
          <w:i/>
          <w:sz w:val="15"/>
          <w:szCs w:val="16"/>
          <w:vertAlign w:val="superscript"/>
        </w:rPr>
        <w:t xml:space="preserve">2 </w:t>
      </w:r>
      <w:r w:rsidRPr="00007AB5">
        <w:rPr>
          <w:rFonts w:ascii="Arial" w:hAnsi="Arial" w:cs="Arial"/>
          <w:i/>
          <w:sz w:val="15"/>
          <w:szCs w:val="16"/>
        </w:rPr>
        <w:t xml:space="preserve">Product efficacy may be reduced in areas with fungal populations that are resistant to strobilurin fungicides. </w:t>
      </w:r>
    </w:p>
    <w:p w:rsidR="002D18E5" w:rsidRPr="00007AB5" w:rsidRDefault="002D18E5" w:rsidP="002D18E5">
      <w:pPr>
        <w:widowControl w:val="0"/>
        <w:tabs>
          <w:tab w:val="left" w:pos="180"/>
        </w:tabs>
        <w:autoSpaceDE w:val="0"/>
        <w:autoSpaceDN w:val="0"/>
        <w:adjustRightInd w:val="0"/>
        <w:spacing w:after="30"/>
        <w:ind w:left="180" w:hanging="180"/>
        <w:textAlignment w:val="center"/>
        <w:rPr>
          <w:rFonts w:ascii="Arial" w:hAnsi="Arial" w:cs="ACaslonPro-Italic"/>
          <w:i/>
          <w:iCs/>
          <w:color w:val="000000"/>
          <w:sz w:val="15"/>
          <w:szCs w:val="16"/>
        </w:rPr>
      </w:pPr>
      <w:r w:rsidRPr="00007AB5">
        <w:rPr>
          <w:rFonts w:ascii="Arial" w:hAnsi="Arial" w:cs="ACaslonPro-Italic"/>
          <w:i/>
          <w:iCs/>
          <w:color w:val="000000"/>
          <w:sz w:val="15"/>
          <w:szCs w:val="16"/>
          <w:vertAlign w:val="superscript"/>
        </w:rPr>
        <w:t>3</w:t>
      </w:r>
      <w:r w:rsidRPr="00007AB5">
        <w:rPr>
          <w:rFonts w:ascii="Arial" w:hAnsi="Arial" w:cs="ACaslonPro-Italic"/>
          <w:i/>
          <w:iCs/>
          <w:color w:val="000000"/>
          <w:sz w:val="15"/>
          <w:szCs w:val="16"/>
        </w:rPr>
        <w:t xml:space="preserve">Efficacy may be significantly reduced if solo strobilurin products are applied after stripe rust infection has occurred. </w:t>
      </w:r>
    </w:p>
    <w:p w:rsidR="002D18E5" w:rsidRPr="00007AB5" w:rsidRDefault="002D18E5" w:rsidP="002D18E5">
      <w:pPr>
        <w:widowControl w:val="0"/>
        <w:tabs>
          <w:tab w:val="left" w:pos="180"/>
        </w:tabs>
        <w:autoSpaceDE w:val="0"/>
        <w:autoSpaceDN w:val="0"/>
        <w:adjustRightInd w:val="0"/>
        <w:spacing w:after="30"/>
        <w:ind w:left="180" w:hanging="180"/>
        <w:textAlignment w:val="center"/>
        <w:rPr>
          <w:rFonts w:ascii="Arial" w:hAnsi="Arial" w:cs="ACaslonPro-Italic"/>
          <w:i/>
          <w:iCs/>
          <w:color w:val="000000"/>
          <w:sz w:val="15"/>
          <w:szCs w:val="16"/>
        </w:rPr>
      </w:pPr>
      <w:r w:rsidRPr="00007AB5">
        <w:rPr>
          <w:rFonts w:ascii="Arial" w:hAnsi="Arial" w:cs="ACaslonPro-Italic"/>
          <w:i/>
          <w:iCs/>
          <w:color w:val="000000"/>
          <w:sz w:val="15"/>
          <w:szCs w:val="16"/>
          <w:vertAlign w:val="superscript"/>
        </w:rPr>
        <w:t>4</w:t>
      </w:r>
      <w:r w:rsidRPr="00007AB5">
        <w:rPr>
          <w:rFonts w:ascii="Arial" w:hAnsi="Arial" w:cs="ACaslonPro-Italic"/>
          <w:i/>
          <w:iCs/>
          <w:color w:val="000000"/>
          <w:sz w:val="15"/>
          <w:szCs w:val="16"/>
        </w:rPr>
        <w:t>Application of products containing strobilurin fungicides may result in elevated levels of the mycotoxin Deoxynivalenol (DON) in grain damaged by head scab.</w:t>
      </w:r>
    </w:p>
    <w:p w:rsidR="002D18E5" w:rsidRPr="00007AB5" w:rsidRDefault="002D18E5" w:rsidP="002D18E5">
      <w:pPr>
        <w:widowControl w:val="0"/>
        <w:tabs>
          <w:tab w:val="left" w:pos="180"/>
        </w:tabs>
        <w:autoSpaceDE w:val="0"/>
        <w:autoSpaceDN w:val="0"/>
        <w:adjustRightInd w:val="0"/>
        <w:spacing w:after="30"/>
        <w:ind w:left="180" w:hanging="180"/>
        <w:textAlignment w:val="center"/>
        <w:rPr>
          <w:rFonts w:ascii="Arial" w:hAnsi="Arial" w:cs="ACaslonPro-Italic"/>
          <w:i/>
          <w:iCs/>
          <w:color w:val="000000"/>
          <w:sz w:val="15"/>
          <w:szCs w:val="16"/>
        </w:rPr>
      </w:pPr>
      <w:r w:rsidRPr="00007AB5">
        <w:rPr>
          <w:rFonts w:ascii="Arial" w:hAnsi="Arial" w:cs="ACaslonPro-Italic"/>
          <w:i/>
          <w:iCs/>
          <w:color w:val="000000"/>
          <w:sz w:val="15"/>
          <w:szCs w:val="16"/>
          <w:vertAlign w:val="superscript"/>
        </w:rPr>
        <w:t>5</w:t>
      </w:r>
      <w:r w:rsidRPr="00007AB5">
        <w:rPr>
          <w:rFonts w:ascii="Arial" w:hAnsi="Arial" w:cs="ACaslonPro-Italic"/>
          <w:i/>
          <w:iCs/>
          <w:color w:val="000000"/>
          <w:sz w:val="15"/>
          <w:szCs w:val="16"/>
        </w:rPr>
        <w:t xml:space="preserve">Multiple generic products containing the same active ingredients also may be labeled in some states. </w:t>
      </w:r>
    </w:p>
    <w:p w:rsidR="002D18E5" w:rsidRPr="00007AB5" w:rsidRDefault="002D18E5" w:rsidP="002D18E5">
      <w:pPr>
        <w:spacing w:after="30"/>
        <w:rPr>
          <w:rFonts w:ascii="Arial" w:hAnsi="Arial" w:cs="ACaslonPro-Italic"/>
          <w:i/>
          <w:iCs/>
          <w:color w:val="000000"/>
          <w:sz w:val="18"/>
          <w:szCs w:val="16"/>
        </w:rPr>
      </w:pPr>
      <w:r w:rsidRPr="00007AB5">
        <w:rPr>
          <w:rFonts w:ascii="Arial" w:hAnsi="Arial" w:cs="ACaslonPro-Italic"/>
          <w:i/>
          <w:iCs/>
          <w:color w:val="000000"/>
          <w:sz w:val="15"/>
          <w:szCs w:val="16"/>
          <w:vertAlign w:val="superscript"/>
        </w:rPr>
        <w:lastRenderedPageBreak/>
        <w:t>6</w:t>
      </w:r>
      <w:r w:rsidRPr="00007AB5">
        <w:rPr>
          <w:rFonts w:ascii="Arial" w:hAnsi="Arial" w:cs="ACaslonPro-Italic"/>
          <w:i/>
          <w:iCs/>
          <w:color w:val="000000"/>
          <w:sz w:val="15"/>
          <w:szCs w:val="16"/>
        </w:rPr>
        <w:t>Products with mixed modes of action generally combine triazole and strobilurin active ingredients. Miravis Ace, Nexicor, Priaxor, and Trivapro</w:t>
      </w:r>
      <w:r w:rsidRPr="00007AB5">
        <w:rPr>
          <w:rFonts w:ascii="Arial" w:hAnsi="Arial" w:cs="ACaslonPro-Italic"/>
          <w:iCs/>
          <w:color w:val="000000"/>
          <w:sz w:val="15"/>
          <w:szCs w:val="16"/>
        </w:rPr>
        <w:t xml:space="preserve"> </w:t>
      </w:r>
      <w:r w:rsidRPr="00007AB5">
        <w:rPr>
          <w:rFonts w:ascii="Arial" w:hAnsi="Arial" w:cs="ACaslonPro-Italic"/>
          <w:i/>
          <w:iCs/>
          <w:color w:val="000000"/>
          <w:sz w:val="15"/>
          <w:szCs w:val="16"/>
        </w:rPr>
        <w:t>include carboxamide active ingredients</w:t>
      </w:r>
      <w:r w:rsidRPr="00007AB5">
        <w:rPr>
          <w:rFonts w:ascii="Arial" w:hAnsi="Arial" w:cs="ACaslonPro-Italic"/>
          <w:i/>
          <w:iCs/>
          <w:color w:val="000000"/>
          <w:sz w:val="18"/>
          <w:szCs w:val="16"/>
        </w:rPr>
        <w:t>.</w:t>
      </w:r>
    </w:p>
    <w:p w:rsidR="002D18E5" w:rsidRPr="00C50B30" w:rsidRDefault="002D18E5" w:rsidP="002D18E5">
      <w:pPr>
        <w:spacing w:after="30"/>
        <w:rPr>
          <w:rFonts w:ascii="Arial" w:hAnsi="Arial" w:cs="ACaslonPro-Italic"/>
          <w:i/>
          <w:iCs/>
          <w:color w:val="000000"/>
          <w:sz w:val="15"/>
          <w:szCs w:val="15"/>
        </w:rPr>
      </w:pPr>
      <w:r w:rsidRPr="00007AB5">
        <w:rPr>
          <w:rFonts w:ascii="Arial" w:hAnsi="Arial" w:cs="ACaslonPro-Italic"/>
          <w:i/>
          <w:iCs/>
          <w:color w:val="000000"/>
          <w:sz w:val="15"/>
          <w:szCs w:val="15"/>
          <w:vertAlign w:val="superscript"/>
        </w:rPr>
        <w:t>7</w:t>
      </w:r>
      <w:r w:rsidRPr="00007AB5">
        <w:rPr>
          <w:rFonts w:ascii="Arial" w:hAnsi="Arial" w:cs="ACaslonPro-Italic"/>
          <w:i/>
          <w:iCs/>
          <w:color w:val="000000"/>
          <w:sz w:val="15"/>
          <w:szCs w:val="15"/>
        </w:rPr>
        <w:t>Based on application timing at the beginning of anthesis (Feekes 10.5.1).</w:t>
      </w:r>
    </w:p>
    <w:p w:rsidR="002D18E5" w:rsidRDefault="002D18E5" w:rsidP="002D18E5">
      <w:pPr>
        <w:jc w:val="both"/>
        <w:rPr>
          <w:rFonts w:ascii="Arial" w:hAnsi="Arial"/>
          <w:bCs/>
          <w:sz w:val="18"/>
          <w:szCs w:val="18"/>
        </w:rPr>
      </w:pPr>
    </w:p>
    <w:p w:rsidR="002D18E5" w:rsidRPr="00007AB5" w:rsidRDefault="002D18E5" w:rsidP="002D18E5">
      <w:pPr>
        <w:jc w:val="both"/>
        <w:rPr>
          <w:rFonts w:ascii="Arial" w:hAnsi="Arial"/>
          <w:bCs/>
          <w:sz w:val="18"/>
          <w:szCs w:val="18"/>
        </w:rPr>
      </w:pPr>
      <w:r w:rsidRPr="00007AB5">
        <w:rPr>
          <w:rFonts w:ascii="Arial" w:hAnsi="Arial"/>
          <w:bCs/>
          <w:sz w:val="18"/>
          <w:szCs w:val="18"/>
        </w:rPr>
        <w:t xml:space="preserve">The North Central Regional Committee on Management of Small Grain Diseases (NCERA-184) has developed the following information on fungicide efficacy for control of certain foliar diseases of wheat for use by the grain production industry in the U.S. Efficacy ratings for each fungicide listed in the table were determined by field testing the materials over multiple years and locations by the members of the committee. Efficacy is based on proper application timing to achieve optimum effectiveness of the fungicide as determined by labeled instructions and overall level of disease in the field at the time of application. Differences in efficacy among fungicide products were determined by direct comparisons among products in field tests and are based on a single application of the labeled rate as listed in the table. Table includes most widely marketed products, and is not intended to be a list of all labeled products. </w:t>
      </w:r>
    </w:p>
    <w:p w:rsidR="006A024B" w:rsidRDefault="006A024B" w:rsidP="002D18E5">
      <w:pPr>
        <w:jc w:val="center"/>
        <w:rPr>
          <w:rFonts w:ascii="Arial" w:hAnsi="Arial"/>
          <w:b/>
          <w:bCs/>
        </w:rPr>
      </w:pPr>
    </w:p>
    <w:sectPr w:rsidR="006A024B" w:rsidSect="00B1107B">
      <w:pgSz w:w="15840" w:h="12240" w:orient="landscape" w:code="1"/>
      <w:pgMar w:top="576" w:right="27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969" w:rsidRDefault="00A84969" w:rsidP="00E26342">
      <w:pPr>
        <w:spacing w:after="0" w:line="240" w:lineRule="auto"/>
      </w:pPr>
      <w:r>
        <w:separator/>
      </w:r>
    </w:p>
  </w:endnote>
  <w:endnote w:type="continuationSeparator" w:id="0">
    <w:p w:rsidR="00A84969" w:rsidRDefault="00A84969" w:rsidP="00E2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CaslonPro-Italic">
    <w:altName w:val="Georgia"/>
    <w:panose1 w:val="00000000000000000000"/>
    <w:charset w:val="4D"/>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969" w:rsidRDefault="00A84969" w:rsidP="00E26342">
      <w:pPr>
        <w:spacing w:after="0" w:line="240" w:lineRule="auto"/>
      </w:pPr>
      <w:r>
        <w:separator/>
      </w:r>
    </w:p>
  </w:footnote>
  <w:footnote w:type="continuationSeparator" w:id="0">
    <w:p w:rsidR="00A84969" w:rsidRDefault="00A84969" w:rsidP="00E2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6C8C"/>
    <w:multiLevelType w:val="hybridMultilevel"/>
    <w:tmpl w:val="4538EE04"/>
    <w:lvl w:ilvl="0" w:tplc="C450CC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42425"/>
    <w:multiLevelType w:val="hybridMultilevel"/>
    <w:tmpl w:val="D29AE646"/>
    <w:lvl w:ilvl="0" w:tplc="794608F4">
      <w:start w:val="5"/>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8B38DE"/>
    <w:multiLevelType w:val="hybridMultilevel"/>
    <w:tmpl w:val="60003E80"/>
    <w:lvl w:ilvl="0" w:tplc="8F1A4470">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635328A5"/>
    <w:multiLevelType w:val="hybridMultilevel"/>
    <w:tmpl w:val="39E227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701F8"/>
    <w:multiLevelType w:val="hybridMultilevel"/>
    <w:tmpl w:val="BFCA45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E1DF8"/>
    <w:multiLevelType w:val="hybridMultilevel"/>
    <w:tmpl w:val="FA8C81B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02"/>
    <w:rsid w:val="0001769E"/>
    <w:rsid w:val="000260D7"/>
    <w:rsid w:val="000427E6"/>
    <w:rsid w:val="000533B5"/>
    <w:rsid w:val="00055891"/>
    <w:rsid w:val="00055C72"/>
    <w:rsid w:val="00060454"/>
    <w:rsid w:val="00063C76"/>
    <w:rsid w:val="0007301A"/>
    <w:rsid w:val="00080F54"/>
    <w:rsid w:val="000850E7"/>
    <w:rsid w:val="00085504"/>
    <w:rsid w:val="000B0BC2"/>
    <w:rsid w:val="000B4641"/>
    <w:rsid w:val="000D5F03"/>
    <w:rsid w:val="000E6B7B"/>
    <w:rsid w:val="000E794C"/>
    <w:rsid w:val="0010717B"/>
    <w:rsid w:val="001273CC"/>
    <w:rsid w:val="001A045B"/>
    <w:rsid w:val="001A4995"/>
    <w:rsid w:val="001B1DF4"/>
    <w:rsid w:val="001B7D55"/>
    <w:rsid w:val="001C3FAF"/>
    <w:rsid w:val="001C72BC"/>
    <w:rsid w:val="001D028D"/>
    <w:rsid w:val="001D757F"/>
    <w:rsid w:val="0020033C"/>
    <w:rsid w:val="00210B00"/>
    <w:rsid w:val="00226295"/>
    <w:rsid w:val="002465BA"/>
    <w:rsid w:val="00263B97"/>
    <w:rsid w:val="0027066D"/>
    <w:rsid w:val="002A1FF9"/>
    <w:rsid w:val="002A3D05"/>
    <w:rsid w:val="002A4ADD"/>
    <w:rsid w:val="002B2157"/>
    <w:rsid w:val="002C129B"/>
    <w:rsid w:val="002C32E9"/>
    <w:rsid w:val="002C7C35"/>
    <w:rsid w:val="002D18E5"/>
    <w:rsid w:val="002D5042"/>
    <w:rsid w:val="00305AD1"/>
    <w:rsid w:val="003153A4"/>
    <w:rsid w:val="00325D79"/>
    <w:rsid w:val="00333433"/>
    <w:rsid w:val="00364759"/>
    <w:rsid w:val="00371120"/>
    <w:rsid w:val="00371C8C"/>
    <w:rsid w:val="003A25C0"/>
    <w:rsid w:val="003A421A"/>
    <w:rsid w:val="003A51EB"/>
    <w:rsid w:val="003B558E"/>
    <w:rsid w:val="003B75A0"/>
    <w:rsid w:val="003D0899"/>
    <w:rsid w:val="003E4934"/>
    <w:rsid w:val="003E5CF1"/>
    <w:rsid w:val="003F1103"/>
    <w:rsid w:val="0040685F"/>
    <w:rsid w:val="0040750C"/>
    <w:rsid w:val="00420272"/>
    <w:rsid w:val="004409E0"/>
    <w:rsid w:val="00457E24"/>
    <w:rsid w:val="0047489B"/>
    <w:rsid w:val="00474A96"/>
    <w:rsid w:val="00484688"/>
    <w:rsid w:val="0049780C"/>
    <w:rsid w:val="004A71A9"/>
    <w:rsid w:val="004B45DD"/>
    <w:rsid w:val="004C7865"/>
    <w:rsid w:val="0050213F"/>
    <w:rsid w:val="00502CB1"/>
    <w:rsid w:val="00516F40"/>
    <w:rsid w:val="00523396"/>
    <w:rsid w:val="005243AE"/>
    <w:rsid w:val="00533873"/>
    <w:rsid w:val="00536D19"/>
    <w:rsid w:val="00557F5E"/>
    <w:rsid w:val="00573FA4"/>
    <w:rsid w:val="00574ABB"/>
    <w:rsid w:val="005929CD"/>
    <w:rsid w:val="005A2922"/>
    <w:rsid w:val="005B0450"/>
    <w:rsid w:val="005B1CD4"/>
    <w:rsid w:val="005C18D1"/>
    <w:rsid w:val="005E7678"/>
    <w:rsid w:val="005F069D"/>
    <w:rsid w:val="005F07E9"/>
    <w:rsid w:val="0060109F"/>
    <w:rsid w:val="00615FC9"/>
    <w:rsid w:val="006173FE"/>
    <w:rsid w:val="00635C55"/>
    <w:rsid w:val="0063696F"/>
    <w:rsid w:val="0064014C"/>
    <w:rsid w:val="006417FB"/>
    <w:rsid w:val="0066091C"/>
    <w:rsid w:val="00675153"/>
    <w:rsid w:val="0068172F"/>
    <w:rsid w:val="006915C8"/>
    <w:rsid w:val="006941C8"/>
    <w:rsid w:val="006A024B"/>
    <w:rsid w:val="006B0631"/>
    <w:rsid w:val="006D5777"/>
    <w:rsid w:val="006D6321"/>
    <w:rsid w:val="006E3589"/>
    <w:rsid w:val="006E4002"/>
    <w:rsid w:val="006F2A80"/>
    <w:rsid w:val="006F6A9B"/>
    <w:rsid w:val="007268CC"/>
    <w:rsid w:val="00727204"/>
    <w:rsid w:val="00741A1D"/>
    <w:rsid w:val="00753841"/>
    <w:rsid w:val="00764826"/>
    <w:rsid w:val="007851C4"/>
    <w:rsid w:val="00786F5E"/>
    <w:rsid w:val="0078788B"/>
    <w:rsid w:val="00794A12"/>
    <w:rsid w:val="007970DF"/>
    <w:rsid w:val="007B570F"/>
    <w:rsid w:val="007B5A05"/>
    <w:rsid w:val="007B5A4E"/>
    <w:rsid w:val="007B7E00"/>
    <w:rsid w:val="007D20BE"/>
    <w:rsid w:val="007D7013"/>
    <w:rsid w:val="007F6A5F"/>
    <w:rsid w:val="008033E5"/>
    <w:rsid w:val="0080701A"/>
    <w:rsid w:val="008233F2"/>
    <w:rsid w:val="00824117"/>
    <w:rsid w:val="00825135"/>
    <w:rsid w:val="00826ED0"/>
    <w:rsid w:val="00844452"/>
    <w:rsid w:val="008465FD"/>
    <w:rsid w:val="00851C74"/>
    <w:rsid w:val="00856744"/>
    <w:rsid w:val="00864449"/>
    <w:rsid w:val="008669F9"/>
    <w:rsid w:val="00870C79"/>
    <w:rsid w:val="00891A73"/>
    <w:rsid w:val="008925C8"/>
    <w:rsid w:val="008A14DD"/>
    <w:rsid w:val="008B0B92"/>
    <w:rsid w:val="008B7179"/>
    <w:rsid w:val="008C2E01"/>
    <w:rsid w:val="008E7831"/>
    <w:rsid w:val="00905257"/>
    <w:rsid w:val="00905B7E"/>
    <w:rsid w:val="00924C94"/>
    <w:rsid w:val="00940A92"/>
    <w:rsid w:val="00942B53"/>
    <w:rsid w:val="00942F87"/>
    <w:rsid w:val="0094361F"/>
    <w:rsid w:val="0094668B"/>
    <w:rsid w:val="009662A4"/>
    <w:rsid w:val="009729D9"/>
    <w:rsid w:val="009A02A1"/>
    <w:rsid w:val="009A1A48"/>
    <w:rsid w:val="009B5494"/>
    <w:rsid w:val="009C10CE"/>
    <w:rsid w:val="009C266C"/>
    <w:rsid w:val="009C46B6"/>
    <w:rsid w:val="009C597C"/>
    <w:rsid w:val="009D2757"/>
    <w:rsid w:val="009E2745"/>
    <w:rsid w:val="009E6A6E"/>
    <w:rsid w:val="009E78F2"/>
    <w:rsid w:val="009F0251"/>
    <w:rsid w:val="009F043D"/>
    <w:rsid w:val="00A00644"/>
    <w:rsid w:val="00A04DF6"/>
    <w:rsid w:val="00A061D7"/>
    <w:rsid w:val="00A14CDE"/>
    <w:rsid w:val="00A15685"/>
    <w:rsid w:val="00A37C5E"/>
    <w:rsid w:val="00A411DE"/>
    <w:rsid w:val="00A45C09"/>
    <w:rsid w:val="00A518F1"/>
    <w:rsid w:val="00A53155"/>
    <w:rsid w:val="00A55FC2"/>
    <w:rsid w:val="00A7583A"/>
    <w:rsid w:val="00A83896"/>
    <w:rsid w:val="00A83EB8"/>
    <w:rsid w:val="00A84969"/>
    <w:rsid w:val="00A97FDC"/>
    <w:rsid w:val="00AA0E9D"/>
    <w:rsid w:val="00AA4270"/>
    <w:rsid w:val="00AB23EE"/>
    <w:rsid w:val="00AC60E0"/>
    <w:rsid w:val="00AC6E64"/>
    <w:rsid w:val="00AF2D3C"/>
    <w:rsid w:val="00AF65E4"/>
    <w:rsid w:val="00AF7D36"/>
    <w:rsid w:val="00B03B92"/>
    <w:rsid w:val="00B1107B"/>
    <w:rsid w:val="00B144FD"/>
    <w:rsid w:val="00B148A1"/>
    <w:rsid w:val="00B22EA8"/>
    <w:rsid w:val="00B25A4C"/>
    <w:rsid w:val="00B34BC9"/>
    <w:rsid w:val="00B4747F"/>
    <w:rsid w:val="00B50EE2"/>
    <w:rsid w:val="00B620CD"/>
    <w:rsid w:val="00B67360"/>
    <w:rsid w:val="00B85EA9"/>
    <w:rsid w:val="00B97C34"/>
    <w:rsid w:val="00BB1938"/>
    <w:rsid w:val="00BC6123"/>
    <w:rsid w:val="00C11272"/>
    <w:rsid w:val="00C14A3C"/>
    <w:rsid w:val="00C325E7"/>
    <w:rsid w:val="00C34FB9"/>
    <w:rsid w:val="00C378B1"/>
    <w:rsid w:val="00C5505D"/>
    <w:rsid w:val="00C814F1"/>
    <w:rsid w:val="00C84ADD"/>
    <w:rsid w:val="00C85EAC"/>
    <w:rsid w:val="00C9307D"/>
    <w:rsid w:val="00CA38B1"/>
    <w:rsid w:val="00CC1E1C"/>
    <w:rsid w:val="00CC297C"/>
    <w:rsid w:val="00CD65F5"/>
    <w:rsid w:val="00D27FB5"/>
    <w:rsid w:val="00D30986"/>
    <w:rsid w:val="00D34552"/>
    <w:rsid w:val="00D40995"/>
    <w:rsid w:val="00D41192"/>
    <w:rsid w:val="00DB070E"/>
    <w:rsid w:val="00DB16E8"/>
    <w:rsid w:val="00DD4443"/>
    <w:rsid w:val="00DD6BD5"/>
    <w:rsid w:val="00E013B6"/>
    <w:rsid w:val="00E054B0"/>
    <w:rsid w:val="00E06FD5"/>
    <w:rsid w:val="00E1405B"/>
    <w:rsid w:val="00E26342"/>
    <w:rsid w:val="00E317B7"/>
    <w:rsid w:val="00E40410"/>
    <w:rsid w:val="00E47493"/>
    <w:rsid w:val="00E63D45"/>
    <w:rsid w:val="00E76CF9"/>
    <w:rsid w:val="00E97075"/>
    <w:rsid w:val="00EB3425"/>
    <w:rsid w:val="00EB712F"/>
    <w:rsid w:val="00EC2882"/>
    <w:rsid w:val="00ED51C8"/>
    <w:rsid w:val="00EE0C3A"/>
    <w:rsid w:val="00EF65D5"/>
    <w:rsid w:val="00F054FF"/>
    <w:rsid w:val="00F17682"/>
    <w:rsid w:val="00F23B2C"/>
    <w:rsid w:val="00F254BE"/>
    <w:rsid w:val="00F33979"/>
    <w:rsid w:val="00F42186"/>
    <w:rsid w:val="00F657CE"/>
    <w:rsid w:val="00F66A84"/>
    <w:rsid w:val="00F7243A"/>
    <w:rsid w:val="00F93846"/>
    <w:rsid w:val="00F93FA4"/>
    <w:rsid w:val="00FA120B"/>
    <w:rsid w:val="00FA2E0F"/>
    <w:rsid w:val="00FB226B"/>
    <w:rsid w:val="00FB2D98"/>
    <w:rsid w:val="00FB6817"/>
    <w:rsid w:val="00FD6965"/>
    <w:rsid w:val="00FD762C"/>
    <w:rsid w:val="00FE6723"/>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9672"/>
  <w15:docId w15:val="{5D299FBF-DDC7-47B4-BA0D-86B25A62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02"/>
    <w:rPr>
      <w:rFonts w:ascii="Tahoma" w:hAnsi="Tahoma" w:cs="Tahoma"/>
      <w:sz w:val="16"/>
      <w:szCs w:val="16"/>
    </w:rPr>
  </w:style>
  <w:style w:type="paragraph" w:styleId="NoSpacing">
    <w:name w:val="No Spacing"/>
    <w:uiPriority w:val="1"/>
    <w:qFormat/>
    <w:rsid w:val="006E4002"/>
    <w:pPr>
      <w:spacing w:after="0" w:line="240" w:lineRule="auto"/>
    </w:pPr>
  </w:style>
  <w:style w:type="paragraph" w:styleId="Caption">
    <w:name w:val="caption"/>
    <w:basedOn w:val="Normal"/>
    <w:next w:val="Normal"/>
    <w:uiPriority w:val="35"/>
    <w:unhideWhenUsed/>
    <w:qFormat/>
    <w:rsid w:val="006E4002"/>
    <w:pPr>
      <w:spacing w:line="240" w:lineRule="auto"/>
    </w:pPr>
    <w:rPr>
      <w:b/>
      <w:bCs/>
      <w:color w:val="4F81BD" w:themeColor="accent1"/>
      <w:sz w:val="18"/>
      <w:szCs w:val="18"/>
    </w:rPr>
  </w:style>
  <w:style w:type="paragraph" w:styleId="ListParagraph">
    <w:name w:val="List Paragraph"/>
    <w:basedOn w:val="Normal"/>
    <w:uiPriority w:val="34"/>
    <w:qFormat/>
    <w:rsid w:val="0068172F"/>
    <w:pPr>
      <w:ind w:left="720"/>
      <w:contextualSpacing/>
    </w:pPr>
  </w:style>
  <w:style w:type="character" w:styleId="Hyperlink">
    <w:name w:val="Hyperlink"/>
    <w:basedOn w:val="DefaultParagraphFont"/>
    <w:uiPriority w:val="99"/>
    <w:unhideWhenUsed/>
    <w:rsid w:val="00794A12"/>
    <w:rPr>
      <w:color w:val="0000FF" w:themeColor="hyperlink"/>
      <w:u w:val="single"/>
    </w:rPr>
  </w:style>
  <w:style w:type="table" w:styleId="TableGrid">
    <w:name w:val="Table Grid"/>
    <w:basedOn w:val="TableNormal"/>
    <w:uiPriority w:val="59"/>
    <w:rsid w:val="008B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3896"/>
    <w:rPr>
      <w:color w:val="800080" w:themeColor="followedHyperlink"/>
      <w:u w:val="single"/>
    </w:rPr>
  </w:style>
  <w:style w:type="paragraph" w:styleId="Header">
    <w:name w:val="header"/>
    <w:basedOn w:val="Normal"/>
    <w:link w:val="HeaderChar"/>
    <w:uiPriority w:val="99"/>
    <w:unhideWhenUsed/>
    <w:rsid w:val="00E2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42"/>
  </w:style>
  <w:style w:type="paragraph" w:styleId="Footer">
    <w:name w:val="footer"/>
    <w:basedOn w:val="Normal"/>
    <w:link w:val="FooterChar"/>
    <w:uiPriority w:val="99"/>
    <w:unhideWhenUsed/>
    <w:rsid w:val="00E2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2797">
      <w:bodyDiv w:val="1"/>
      <w:marLeft w:val="0"/>
      <w:marRight w:val="0"/>
      <w:marTop w:val="0"/>
      <w:marBottom w:val="0"/>
      <w:divBdr>
        <w:top w:val="none" w:sz="0" w:space="0" w:color="auto"/>
        <w:left w:val="none" w:sz="0" w:space="0" w:color="auto"/>
        <w:bottom w:val="none" w:sz="0" w:space="0" w:color="auto"/>
        <w:right w:val="none" w:sz="0" w:space="0" w:color="auto"/>
      </w:divBdr>
    </w:div>
    <w:div w:id="1015814747">
      <w:bodyDiv w:val="1"/>
      <w:marLeft w:val="0"/>
      <w:marRight w:val="0"/>
      <w:marTop w:val="0"/>
      <w:marBottom w:val="0"/>
      <w:divBdr>
        <w:top w:val="none" w:sz="0" w:space="0" w:color="auto"/>
        <w:left w:val="none" w:sz="0" w:space="0" w:color="auto"/>
        <w:bottom w:val="none" w:sz="0" w:space="0" w:color="auto"/>
        <w:right w:val="none" w:sz="0" w:space="0" w:color="auto"/>
      </w:divBdr>
      <w:divsChild>
        <w:div w:id="1274442154">
          <w:marLeft w:val="0"/>
          <w:marRight w:val="0"/>
          <w:marTop w:val="0"/>
          <w:marBottom w:val="0"/>
          <w:divBdr>
            <w:top w:val="none" w:sz="0" w:space="0" w:color="auto"/>
            <w:left w:val="none" w:sz="0" w:space="0" w:color="auto"/>
            <w:bottom w:val="none" w:sz="0" w:space="0" w:color="auto"/>
            <w:right w:val="none" w:sz="0" w:space="0" w:color="auto"/>
          </w:divBdr>
          <w:divsChild>
            <w:div w:id="904949306">
              <w:marLeft w:val="0"/>
              <w:marRight w:val="0"/>
              <w:marTop w:val="0"/>
              <w:marBottom w:val="0"/>
              <w:divBdr>
                <w:top w:val="none" w:sz="0" w:space="0" w:color="auto"/>
                <w:left w:val="none" w:sz="0" w:space="0" w:color="auto"/>
                <w:bottom w:val="none" w:sz="0" w:space="0" w:color="auto"/>
                <w:right w:val="none" w:sz="0" w:space="0" w:color="auto"/>
              </w:divBdr>
              <w:divsChild>
                <w:div w:id="1703164606">
                  <w:marLeft w:val="0"/>
                  <w:marRight w:val="0"/>
                  <w:marTop w:val="0"/>
                  <w:marBottom w:val="0"/>
                  <w:divBdr>
                    <w:top w:val="none" w:sz="0" w:space="0" w:color="auto"/>
                    <w:left w:val="none" w:sz="0" w:space="0" w:color="auto"/>
                    <w:bottom w:val="none" w:sz="0" w:space="0" w:color="auto"/>
                    <w:right w:val="none" w:sz="0" w:space="0" w:color="auto"/>
                  </w:divBdr>
                  <w:divsChild>
                    <w:div w:id="853811922">
                      <w:marLeft w:val="0"/>
                      <w:marRight w:val="0"/>
                      <w:marTop w:val="0"/>
                      <w:marBottom w:val="0"/>
                      <w:divBdr>
                        <w:top w:val="none" w:sz="0" w:space="0" w:color="auto"/>
                        <w:left w:val="none" w:sz="0" w:space="0" w:color="auto"/>
                        <w:bottom w:val="none" w:sz="0" w:space="0" w:color="auto"/>
                        <w:right w:val="none" w:sz="0" w:space="0" w:color="auto"/>
                      </w:divBdr>
                      <w:divsChild>
                        <w:div w:id="719785152">
                          <w:marLeft w:val="0"/>
                          <w:marRight w:val="0"/>
                          <w:marTop w:val="45"/>
                          <w:marBottom w:val="0"/>
                          <w:divBdr>
                            <w:top w:val="single" w:sz="6" w:space="0" w:color="979797"/>
                            <w:left w:val="single" w:sz="6" w:space="0" w:color="979797"/>
                            <w:bottom w:val="single" w:sz="6" w:space="0" w:color="979797"/>
                            <w:right w:val="single" w:sz="6" w:space="0" w:color="979797"/>
                          </w:divBdr>
                        </w:div>
                      </w:divsChild>
                    </w:div>
                  </w:divsChild>
                </w:div>
              </w:divsChild>
            </w:div>
          </w:divsChild>
        </w:div>
        <w:div w:id="1911110798">
          <w:marLeft w:val="0"/>
          <w:marRight w:val="0"/>
          <w:marTop w:val="0"/>
          <w:marBottom w:val="0"/>
          <w:divBdr>
            <w:top w:val="none" w:sz="0" w:space="0" w:color="auto"/>
            <w:left w:val="none" w:sz="0" w:space="0" w:color="auto"/>
            <w:bottom w:val="none" w:sz="0" w:space="0" w:color="auto"/>
            <w:right w:val="none" w:sz="0" w:space="0" w:color="auto"/>
          </w:divBdr>
          <w:divsChild>
            <w:div w:id="6219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gelkir@anr.m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vers@msu.edu" TargetMode="External"/><Relationship Id="rId17" Type="http://schemas.openxmlformats.org/officeDocument/2006/relationships/hyperlink" Target="http://www.fieldcrop.msu.edu/wheat/" TargetMode="External"/><Relationship Id="rId2" Type="http://schemas.openxmlformats.org/officeDocument/2006/relationships/numbering" Target="numbering.xml"/><Relationship Id="rId16" Type="http://schemas.openxmlformats.org/officeDocument/2006/relationships/hyperlink" Target="http://www.wheatscab.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estid.msu.ed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DA9E-2301-4753-A4CE-F1891EE5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Nagelkirk</dc:creator>
  <cp:lastModifiedBy>Chilvers, Martin</cp:lastModifiedBy>
  <cp:revision>2</cp:revision>
  <dcterms:created xsi:type="dcterms:W3CDTF">2020-06-08T20:41:00Z</dcterms:created>
  <dcterms:modified xsi:type="dcterms:W3CDTF">2020-06-08T20:41:00Z</dcterms:modified>
</cp:coreProperties>
</file>